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C82EE"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bookmarkStart w:id="0" w:name="_Toc333913957"/>
      <w:bookmarkStart w:id="1" w:name="_Toc297816582"/>
      <w:bookmarkStart w:id="2" w:name="_Toc334207151"/>
    </w:p>
    <w:p w14:paraId="76B7CE2F"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46DC63B"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25A814E"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651F45D4"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7BC6D492" w14:textId="77777777" w:rsidR="00E64071" w:rsidRPr="00E64071"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5D5CDDE" w14:textId="77777777" w:rsidR="00E64071" w:rsidRPr="00CD081A" w:rsidRDefault="00E64071" w:rsidP="00E64071">
      <w:pPr>
        <w:widowControl/>
        <w:adjustRightInd/>
        <w:spacing w:before="0" w:after="0" w:line="360" w:lineRule="auto"/>
        <w:ind w:firstLine="0"/>
        <w:jc w:val="center"/>
        <w:textAlignment w:val="auto"/>
        <w:rPr>
          <w:rFonts w:ascii="Times New Roman" w:eastAsia="Times New Roman" w:hAnsi="Times New Roman"/>
          <w:spacing w:val="0"/>
          <w:sz w:val="24"/>
          <w:lang w:val="en-US" w:bidi="en-US"/>
        </w:rPr>
      </w:pPr>
      <w:r w:rsidRPr="00CD081A">
        <w:rPr>
          <w:rFonts w:asciiTheme="minorHAnsi" w:eastAsiaTheme="minorHAnsi" w:hAnsiTheme="minorHAnsi" w:cstheme="minorBidi"/>
          <w:noProof/>
          <w:spacing w:val="0"/>
          <w:sz w:val="24"/>
          <w:lang w:eastAsia="ru-RU"/>
        </w:rPr>
        <w:drawing>
          <wp:inline distT="0" distB="0" distL="0" distR="0" wp14:anchorId="6E0853F6" wp14:editId="5089E6AC">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4647759F"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3E78228A" w14:textId="192D174C"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71E384B4"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21D1D071"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9363D65"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tbl>
      <w:tblPr>
        <w:tblW w:w="5000" w:type="pct"/>
        <w:tblCellMar>
          <w:left w:w="28" w:type="dxa"/>
          <w:right w:w="28" w:type="dxa"/>
        </w:tblCellMar>
        <w:tblLook w:val="0000" w:firstRow="0" w:lastRow="0" w:firstColumn="0" w:lastColumn="0" w:noHBand="0" w:noVBand="0"/>
      </w:tblPr>
      <w:tblGrid>
        <w:gridCol w:w="9641"/>
      </w:tblGrid>
      <w:tr w:rsidR="00E64071" w:rsidRPr="00CD081A" w14:paraId="21049245" w14:textId="77777777" w:rsidTr="00506077">
        <w:trPr>
          <w:cantSplit/>
          <w:trHeight w:val="2889"/>
        </w:trPr>
        <w:tc>
          <w:tcPr>
            <w:tcW w:w="5000" w:type="pct"/>
          </w:tcPr>
          <w:p w14:paraId="00DE03F7"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 xml:space="preserve">СХЕМА ТЕПЛОСНАБЖЕНИЯ </w:t>
            </w:r>
          </w:p>
          <w:p w14:paraId="604ADE04"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МУНИЦИПАЛЬНОГО ОБРАЗОВАНИЯ</w:t>
            </w:r>
          </w:p>
          <w:p w14:paraId="33341DA4"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ГОРОДСКОЙ ОКРУГ СУРГУТ</w:t>
            </w:r>
          </w:p>
          <w:p w14:paraId="7161E7E1"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ХАНТЫ-МАНСИЙСКОГО</w:t>
            </w:r>
          </w:p>
          <w:p w14:paraId="540991A2"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 xml:space="preserve">АВТОНОМНОГО ОКРУГА - ЮГРЫ </w:t>
            </w:r>
          </w:p>
          <w:p w14:paraId="0E24C71A"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(АКТУАЛИЗАЦИЯ НА 2025 ГОД)</w:t>
            </w:r>
          </w:p>
          <w:p w14:paraId="33F6DC5B"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20705378"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ОБОСНОВЫВАЮЩИЕ МАТЕРИАЛЫ</w:t>
            </w:r>
          </w:p>
          <w:p w14:paraId="103EF638"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5A786ABB" w14:textId="2CB45CF3"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Книга 10</w:t>
            </w:r>
          </w:p>
          <w:p w14:paraId="58A35E1A"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0E5DE0F1" w14:textId="232EAB3F" w:rsidR="00E64071" w:rsidRPr="00CD081A" w:rsidRDefault="00E64071" w:rsidP="00E64071">
            <w:pPr>
              <w:widowControl/>
              <w:adjustRightInd/>
              <w:spacing w:before="0" w:after="0"/>
              <w:ind w:firstLine="0"/>
              <w:jc w:val="center"/>
              <w:textAlignment w:val="auto"/>
              <w:rPr>
                <w:rFonts w:ascii="Times New Roman" w:eastAsia="Times New Roman" w:hAnsi="Times New Roman"/>
                <w:b/>
                <w:caps/>
                <w:spacing w:val="0"/>
                <w:sz w:val="32"/>
                <w:szCs w:val="32"/>
                <w:lang w:bidi="en-US"/>
              </w:rPr>
            </w:pPr>
            <w:r w:rsidRPr="00CD081A">
              <w:rPr>
                <w:rFonts w:ascii="Times New Roman" w:eastAsiaTheme="majorEastAsia" w:hAnsi="Times New Roman"/>
                <w:b/>
                <w:caps/>
                <w:spacing w:val="0"/>
                <w:sz w:val="32"/>
                <w:lang w:bidi="en-US"/>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p w14:paraId="428B3AB1" w14:textId="77777777" w:rsidR="00E64071" w:rsidRPr="00CD081A" w:rsidRDefault="00E64071" w:rsidP="00E64071">
            <w:pPr>
              <w:keepNext/>
              <w:keepLines/>
              <w:widowControl/>
              <w:adjustRightInd/>
              <w:spacing w:before="60" w:after="0"/>
              <w:ind w:firstLine="0"/>
              <w:jc w:val="center"/>
              <w:textAlignment w:val="auto"/>
              <w:rPr>
                <w:rFonts w:ascii="Times New Roman" w:eastAsia="Times New Roman" w:hAnsi="Times New Roman"/>
                <w:b/>
                <w:bCs/>
                <w:i/>
                <w:iCs/>
                <w:smallCaps/>
                <w:spacing w:val="0"/>
                <w:kern w:val="28"/>
                <w:sz w:val="16"/>
                <w:szCs w:val="16"/>
                <w:lang w:bidi="en-US"/>
              </w:rPr>
            </w:pPr>
          </w:p>
          <w:p w14:paraId="72577A87" w14:textId="77777777" w:rsidR="00E64071" w:rsidRPr="00CD081A" w:rsidRDefault="00E64071" w:rsidP="00E64071">
            <w:pPr>
              <w:keepNext/>
              <w:keepLines/>
              <w:widowControl/>
              <w:adjustRightInd/>
              <w:spacing w:before="60" w:after="0"/>
              <w:ind w:firstLine="0"/>
              <w:jc w:val="center"/>
              <w:textAlignment w:val="auto"/>
              <w:rPr>
                <w:rFonts w:ascii="Times New Roman" w:eastAsia="Times New Roman" w:hAnsi="Times New Roman"/>
                <w:b/>
                <w:bCs/>
                <w:spacing w:val="0"/>
                <w:sz w:val="28"/>
                <w:lang w:bidi="en-US"/>
              </w:rPr>
            </w:pPr>
          </w:p>
        </w:tc>
      </w:tr>
    </w:tbl>
    <w:p w14:paraId="22100733" w14:textId="77777777" w:rsidR="00E64071" w:rsidRPr="00CD081A" w:rsidRDefault="00E64071" w:rsidP="00E64071">
      <w:pPr>
        <w:widowControl/>
        <w:adjustRightInd/>
        <w:spacing w:before="0" w:after="0" w:line="360" w:lineRule="auto"/>
        <w:ind w:firstLine="0"/>
        <w:jc w:val="center"/>
        <w:textAlignment w:val="auto"/>
        <w:rPr>
          <w:rFonts w:ascii="Times New Roman" w:eastAsia="Times New Roman" w:hAnsi="Times New Roman"/>
          <w:spacing w:val="0"/>
          <w:sz w:val="24"/>
          <w:lang w:bidi="en-US"/>
        </w:rPr>
      </w:pPr>
    </w:p>
    <w:p w14:paraId="5BF0F642" w14:textId="77777777" w:rsidR="00E64071" w:rsidRPr="00CD081A" w:rsidRDefault="00E64071" w:rsidP="00E64071">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CD081A">
        <w:rPr>
          <w:rFonts w:ascii="Times New Roman" w:eastAsia="Times New Roman" w:hAnsi="Times New Roman"/>
          <w:spacing w:val="0"/>
          <w:sz w:val="24"/>
          <w:lang w:bidi="en-US"/>
        </w:rPr>
        <w:br w:type="page"/>
      </w:r>
    </w:p>
    <w:p w14:paraId="46242DCC" w14:textId="77777777" w:rsidR="00E64071" w:rsidRPr="00CD081A" w:rsidRDefault="00E64071" w:rsidP="00E64071">
      <w:pPr>
        <w:widowControl/>
        <w:adjustRightInd/>
        <w:spacing w:before="0"/>
        <w:ind w:right="2268" w:firstLine="0"/>
        <w:jc w:val="center"/>
        <w:textAlignment w:val="auto"/>
        <w:rPr>
          <w:rFonts w:ascii="Times New Roman" w:eastAsia="Times New Roman" w:hAnsi="Times New Roman"/>
          <w:b/>
          <w:spacing w:val="0"/>
          <w:sz w:val="24"/>
          <w:szCs w:val="20"/>
        </w:rPr>
      </w:pPr>
      <w:r w:rsidRPr="00CD081A">
        <w:rPr>
          <w:rFonts w:ascii="Times New Roman" w:eastAsia="Times New Roman" w:hAnsi="Times New Roman"/>
          <w:b/>
          <w:spacing w:val="0"/>
          <w:szCs w:val="20"/>
        </w:rPr>
        <w:lastRenderedPageBreak/>
        <w:t xml:space="preserve">                                </w:t>
      </w:r>
      <w:r w:rsidRPr="00CD081A">
        <w:rPr>
          <w:rFonts w:ascii="Times New Roman" w:eastAsia="Calibri" w:hAnsi="Times New Roman"/>
          <w:b/>
          <w:noProof/>
          <w:spacing w:val="0"/>
          <w:sz w:val="16"/>
          <w:szCs w:val="16"/>
          <w:lang w:eastAsia="ru-RU"/>
        </w:rPr>
        <w:drawing>
          <wp:inline distT="0" distB="0" distL="0" distR="0" wp14:anchorId="55633A50" wp14:editId="5AC0E321">
            <wp:extent cx="2339340" cy="819150"/>
            <wp:effectExtent l="0" t="0" r="3810" b="0"/>
            <wp:docPr id="2" name="Рисунок 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E64071" w:rsidRPr="00CD081A" w14:paraId="43AA74D9" w14:textId="77777777" w:rsidTr="00506077">
        <w:trPr>
          <w:trHeight w:val="432"/>
        </w:trPr>
        <w:tc>
          <w:tcPr>
            <w:tcW w:w="2500" w:type="pct"/>
          </w:tcPr>
          <w:p w14:paraId="74FDD38E" w14:textId="77777777" w:rsidR="00E64071" w:rsidRPr="00CD081A" w:rsidRDefault="00E64071" w:rsidP="00E64071">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48A9F6BB" w14:textId="77777777" w:rsidR="00E64071" w:rsidRPr="00CD081A" w:rsidRDefault="00E64071" w:rsidP="00E64071">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3B6B3F6C"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РАЗРАБОТАНО:</w:t>
            </w:r>
          </w:p>
          <w:p w14:paraId="1C6CE3C2"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Генеральный директор</w:t>
            </w:r>
          </w:p>
          <w:p w14:paraId="186A54EF"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ООО «Невская Энергетика»</w:t>
            </w:r>
          </w:p>
          <w:p w14:paraId="424904EE"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p w14:paraId="064EE978"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p w14:paraId="1C5F4D41"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p w14:paraId="0F2373FC"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p w14:paraId="5E2534F4"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_____________________Е. А. Кикоть</w:t>
            </w:r>
          </w:p>
          <w:p w14:paraId="546D6D80"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tc>
        <w:tc>
          <w:tcPr>
            <w:tcW w:w="2500" w:type="pct"/>
            <w:shd w:val="clear" w:color="auto" w:fill="auto"/>
          </w:tcPr>
          <w:p w14:paraId="050EA0D2"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1D3C392F" w14:textId="77777777" w:rsidR="00E64071" w:rsidRPr="00CD081A" w:rsidRDefault="00E64071" w:rsidP="00E64071">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2A6A8FF3"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СОГЛАСОВАНО:</w:t>
            </w:r>
          </w:p>
          <w:p w14:paraId="552128E1"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Исполняющий обязанности директора</w:t>
            </w:r>
          </w:p>
          <w:p w14:paraId="742A2424"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Муниципального казенного учреждения</w:t>
            </w:r>
          </w:p>
          <w:p w14:paraId="0FB96235"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«Дирекция дорожно-транспортного и жилищно-коммунального комплекса»</w:t>
            </w:r>
          </w:p>
          <w:p w14:paraId="55F938BC"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p w14:paraId="550267F3" w14:textId="77777777" w:rsidR="00E64071" w:rsidRPr="00CD081A" w:rsidRDefault="00E64071" w:rsidP="00E64071">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p>
          <w:p w14:paraId="585AC572" w14:textId="77777777" w:rsidR="00E64071" w:rsidRPr="00CD081A" w:rsidRDefault="00E64071" w:rsidP="00E64071">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_________________ С. Г. Тыртышный</w:t>
            </w:r>
          </w:p>
          <w:p w14:paraId="2D557D08"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p>
        </w:tc>
      </w:tr>
      <w:tr w:rsidR="00E64071" w:rsidRPr="00CD081A" w14:paraId="2D57FDF9" w14:textId="77777777" w:rsidTr="00506077">
        <w:trPr>
          <w:trHeight w:val="432"/>
        </w:trPr>
        <w:tc>
          <w:tcPr>
            <w:tcW w:w="2500" w:type="pct"/>
          </w:tcPr>
          <w:p w14:paraId="7D51739B"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"___" ________________2024 г.</w:t>
            </w:r>
          </w:p>
        </w:tc>
        <w:tc>
          <w:tcPr>
            <w:tcW w:w="2500" w:type="pct"/>
          </w:tcPr>
          <w:p w14:paraId="38CD0C27" w14:textId="77777777" w:rsidR="00E64071" w:rsidRPr="00CD081A" w:rsidRDefault="00E64071" w:rsidP="00E64071">
            <w:pPr>
              <w:widowControl/>
              <w:adjustRightInd/>
              <w:spacing w:before="0" w:after="0" w:line="360" w:lineRule="auto"/>
              <w:ind w:firstLine="0"/>
              <w:jc w:val="left"/>
              <w:textAlignment w:val="auto"/>
              <w:rPr>
                <w:rFonts w:ascii="Times New Roman" w:eastAsia="Calibri" w:hAnsi="Times New Roman"/>
                <w:spacing w:val="0"/>
                <w:sz w:val="24"/>
                <w:szCs w:val="24"/>
              </w:rPr>
            </w:pPr>
            <w:r w:rsidRPr="00CD081A">
              <w:rPr>
                <w:rFonts w:ascii="Times New Roman" w:eastAsia="Calibri" w:hAnsi="Times New Roman"/>
                <w:spacing w:val="0"/>
                <w:sz w:val="24"/>
                <w:szCs w:val="24"/>
              </w:rPr>
              <w:t>"___" ______________ 2024 г.</w:t>
            </w:r>
          </w:p>
        </w:tc>
      </w:tr>
    </w:tbl>
    <w:p w14:paraId="23B71014" w14:textId="77777777" w:rsidR="00E64071" w:rsidRPr="00CD081A" w:rsidRDefault="00E64071" w:rsidP="00E64071">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40F081D8" w14:textId="77777777" w:rsidR="00E64071" w:rsidRPr="00CD081A" w:rsidRDefault="00E64071" w:rsidP="00E64071">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65B2063F"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 xml:space="preserve">СХЕМА ТЕПЛОСНАБЖЕНИЯ </w:t>
      </w:r>
    </w:p>
    <w:p w14:paraId="79A6835D"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МУНИЦИПАЛЬНОГО ОБРАЗОВАНИЯ</w:t>
      </w:r>
    </w:p>
    <w:p w14:paraId="040A76E2"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ГОРОДСКОЙ ОКРУГ СУРГУТ</w:t>
      </w:r>
    </w:p>
    <w:p w14:paraId="207F6564"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ХАНТЫ-МАНСИЙСКОГО</w:t>
      </w:r>
    </w:p>
    <w:p w14:paraId="52616406"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 xml:space="preserve">АВТОНОМНОГО ОКРУГА - ЮГРЫ </w:t>
      </w:r>
    </w:p>
    <w:p w14:paraId="7D472AF1"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(АКТУАЛИЗАЦИЯ НА 2025 ГОД)</w:t>
      </w:r>
    </w:p>
    <w:p w14:paraId="2E476DEA"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05508859"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ОБОСНОВЫВАЮЩИЕ МАТЕРИАЛЫ</w:t>
      </w:r>
    </w:p>
    <w:p w14:paraId="7D8B65BE"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67CB18B1" w14:textId="107C7AB8"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r w:rsidRPr="00CD081A">
        <w:rPr>
          <w:rFonts w:ascii="Times New Roman" w:eastAsiaTheme="majorEastAsia" w:hAnsi="Times New Roman"/>
          <w:b/>
          <w:caps/>
          <w:spacing w:val="0"/>
          <w:sz w:val="32"/>
          <w:lang w:bidi="en-US"/>
        </w:rPr>
        <w:t>Книга 10</w:t>
      </w:r>
    </w:p>
    <w:p w14:paraId="757F2314" w14:textId="77777777" w:rsidR="00E64071" w:rsidRPr="00CD081A" w:rsidRDefault="00E64071" w:rsidP="00E64071">
      <w:pPr>
        <w:widowControl/>
        <w:adjustRightInd/>
        <w:spacing w:before="0" w:after="0"/>
        <w:ind w:firstLine="0"/>
        <w:jc w:val="center"/>
        <w:textAlignment w:val="auto"/>
        <w:rPr>
          <w:rFonts w:ascii="Times New Roman" w:eastAsiaTheme="majorEastAsia" w:hAnsi="Times New Roman"/>
          <w:b/>
          <w:caps/>
          <w:spacing w:val="0"/>
          <w:sz w:val="32"/>
          <w:lang w:bidi="en-US"/>
        </w:rPr>
      </w:pPr>
    </w:p>
    <w:p w14:paraId="63B691E8" w14:textId="7CC4D8CA" w:rsidR="00E64071" w:rsidRPr="00CD081A" w:rsidRDefault="00E64071" w:rsidP="00E64071">
      <w:pPr>
        <w:widowControl/>
        <w:adjustRightInd/>
        <w:spacing w:before="0" w:after="160" w:line="259" w:lineRule="auto"/>
        <w:ind w:firstLine="0"/>
        <w:jc w:val="center"/>
        <w:textAlignment w:val="auto"/>
        <w:rPr>
          <w:rFonts w:ascii="Times New Roman" w:eastAsia="Times New Roman" w:hAnsi="Times New Roman"/>
          <w:spacing w:val="0"/>
          <w:sz w:val="24"/>
          <w:lang w:bidi="en-US"/>
        </w:rPr>
      </w:pPr>
      <w:r w:rsidRPr="00CD081A">
        <w:rPr>
          <w:rFonts w:ascii="Times New Roman" w:eastAsiaTheme="majorEastAsia" w:hAnsi="Times New Roman"/>
          <w:b/>
          <w:caps/>
          <w:spacing w:val="0"/>
          <w:sz w:val="32"/>
          <w:lang w:bidi="en-US"/>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Pr="00CD081A">
        <w:rPr>
          <w:rFonts w:ascii="Times New Roman" w:eastAsia="Times New Roman" w:hAnsi="Times New Roman"/>
          <w:spacing w:val="0"/>
          <w:sz w:val="24"/>
          <w:lang w:bidi="en-US"/>
        </w:rPr>
        <w:br w:type="page"/>
      </w:r>
    </w:p>
    <w:p w14:paraId="0A4067C0" w14:textId="3723FA93" w:rsidR="0065657A" w:rsidRPr="00CD081A" w:rsidRDefault="0065657A" w:rsidP="0065657A">
      <w:pPr>
        <w:sectPr w:rsidR="0065657A" w:rsidRPr="00CD081A" w:rsidSect="00E64071">
          <w:headerReference w:type="default" r:id="rId10"/>
          <w:footerReference w:type="default" r:id="rId11"/>
          <w:headerReference w:type="first" r:id="rId12"/>
          <w:footerReference w:type="first" r:id="rId13"/>
          <w:pgSz w:w="11909" w:h="16834" w:code="9"/>
          <w:pgMar w:top="1134" w:right="567" w:bottom="567" w:left="1701" w:header="284" w:footer="284" w:gutter="0"/>
          <w:cols w:space="720"/>
          <w:titlePg/>
          <w:docGrid w:linePitch="299"/>
        </w:sectPr>
      </w:pPr>
    </w:p>
    <w:p w14:paraId="6FBBA05D" w14:textId="77777777" w:rsidR="00E94A1D" w:rsidRPr="00CD081A" w:rsidRDefault="00426913" w:rsidP="005D5A1E">
      <w:pPr>
        <w:pStyle w:val="afff7"/>
        <w:rPr>
          <w:snapToGrid w:val="0"/>
        </w:rPr>
      </w:pPr>
      <w:r w:rsidRPr="00CD081A">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94A1D" w:rsidRPr="00CD081A" w14:paraId="1319EC55" w14:textId="77777777" w:rsidTr="00E94A1D">
        <w:tc>
          <w:tcPr>
            <w:tcW w:w="5000" w:type="pct"/>
            <w:tcBorders>
              <w:top w:val="single" w:sz="4" w:space="0" w:color="auto"/>
              <w:left w:val="single" w:sz="4" w:space="0" w:color="auto"/>
              <w:bottom w:val="single" w:sz="4" w:space="0" w:color="auto"/>
              <w:right w:val="single" w:sz="4" w:space="0" w:color="auto"/>
            </w:tcBorders>
            <w:vAlign w:val="center"/>
            <w:hideMark/>
          </w:tcPr>
          <w:p w14:paraId="0C041157" w14:textId="77777777" w:rsidR="00E94A1D" w:rsidRPr="00CD081A" w:rsidRDefault="00E94A1D" w:rsidP="00E94A1D">
            <w:pPr>
              <w:widowControl/>
              <w:adjustRightInd/>
              <w:spacing w:before="0" w:after="0"/>
              <w:ind w:right="-108" w:firstLine="0"/>
              <w:jc w:val="center"/>
              <w:textAlignment w:val="auto"/>
              <w:rPr>
                <w:rFonts w:ascii="Times New Roman" w:eastAsia="Times New Roman" w:hAnsi="Times New Roman"/>
                <w:b/>
                <w:bCs/>
                <w:color w:val="000000"/>
                <w:spacing w:val="0"/>
                <w:sz w:val="24"/>
                <w:szCs w:val="24"/>
                <w:lang w:eastAsia="ru-RU"/>
              </w:rPr>
            </w:pPr>
            <w:r w:rsidRPr="00CD081A">
              <w:rPr>
                <w:rFonts w:ascii="Times New Roman" w:eastAsia="Times New Roman" w:hAnsi="Times New Roman"/>
                <w:b/>
                <w:bCs/>
                <w:color w:val="000000"/>
                <w:spacing w:val="-4"/>
                <w:sz w:val="24"/>
                <w:szCs w:val="24"/>
                <w:lang w:eastAsia="ru-RU"/>
              </w:rPr>
              <w:t>Наименование документа</w:t>
            </w:r>
          </w:p>
        </w:tc>
      </w:tr>
      <w:tr w:rsidR="00E94A1D" w:rsidRPr="00CD081A" w14:paraId="71EA4114"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C356B"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1 (Разделы 1-6)</w:t>
            </w:r>
          </w:p>
        </w:tc>
      </w:tr>
      <w:tr w:rsidR="00E94A1D" w:rsidRPr="00CD081A" w14:paraId="31A41A10"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F9C1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CD081A">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2024 г.) Утверждаемая часть Том 2 (Разделы 7-17)</w:t>
            </w:r>
          </w:p>
        </w:tc>
      </w:tr>
      <w:tr w:rsidR="00E94A1D" w:rsidRPr="00CD081A" w14:paraId="39704CB6"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8AD61"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Обосновывающие материалы к схеме теплоснабжения г. Сургута на период до 2035 года</w:t>
            </w:r>
          </w:p>
        </w:tc>
      </w:tr>
      <w:tr w:rsidR="00E94A1D" w:rsidRPr="00CD081A" w14:paraId="234D302D"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BC04E"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E94A1D" w:rsidRPr="00CD081A" w14:paraId="5C687B25"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DFEE5"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CD081A">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E94A1D" w:rsidRPr="00CD081A" w14:paraId="23620B66"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9201F"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3. Существующее и перспективное потребление тепловой энергии на цели теплоснабжения</w:t>
            </w:r>
          </w:p>
        </w:tc>
      </w:tr>
      <w:tr w:rsidR="00E94A1D" w:rsidRPr="00CD081A" w14:paraId="7AE4610A"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BFC22"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4. Электронная модель системы теплоснабжения</w:t>
            </w:r>
          </w:p>
        </w:tc>
      </w:tr>
      <w:tr w:rsidR="00E94A1D" w:rsidRPr="00CD081A" w14:paraId="0EF5E6F5"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6BC1C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E94A1D" w:rsidRPr="00CD081A" w14:paraId="3624330E"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9FB8E"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6. Мастер-план развития систем теплоснабжения</w:t>
            </w:r>
          </w:p>
        </w:tc>
      </w:tr>
      <w:tr w:rsidR="00E94A1D" w:rsidRPr="00CD081A" w14:paraId="6E390650"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769F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E94A1D" w:rsidRPr="00CD081A" w14:paraId="462C0A0A"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4263F"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E94A1D" w:rsidRPr="00CD081A" w14:paraId="23923658"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A029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9. Предложения по строительству, реконструкции и (или) модернизации тепловых сетей</w:t>
            </w:r>
          </w:p>
        </w:tc>
      </w:tr>
      <w:tr w:rsidR="00E94A1D" w:rsidRPr="00CD081A" w14:paraId="79627039"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3B9F7E"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E94A1D" w:rsidRPr="00CD081A" w14:paraId="2EF7744A"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83789"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11. Перспективные топливные балансы</w:t>
            </w:r>
          </w:p>
        </w:tc>
      </w:tr>
      <w:tr w:rsidR="00E94A1D" w:rsidRPr="00CD081A" w14:paraId="18BA24CF"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34F57A"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12. Оценка надежности теплоснабжения</w:t>
            </w:r>
          </w:p>
        </w:tc>
      </w:tr>
      <w:tr w:rsidR="00E94A1D" w:rsidRPr="00CD081A" w14:paraId="2E9386A9"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22EAB9"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13. Обоснование инвестиций в строительство, реконструкцию и техническое перевооружение</w:t>
            </w:r>
            <w:r w:rsidRPr="00CD081A">
              <w:rPr>
                <w:rFonts w:ascii="Times New Roman" w:eastAsia="Times New Roman" w:hAnsi="Times New Roman"/>
                <w:spacing w:val="0"/>
                <w:sz w:val="24"/>
                <w:szCs w:val="24"/>
              </w:rPr>
              <w:t xml:space="preserve"> </w:t>
            </w:r>
            <w:r w:rsidRPr="00CD081A">
              <w:rPr>
                <w:rFonts w:ascii="Times New Roman" w:eastAsia="Times New Roman" w:hAnsi="Times New Roman"/>
                <w:color w:val="000000"/>
                <w:spacing w:val="-4"/>
                <w:sz w:val="24"/>
                <w:szCs w:val="24"/>
                <w:lang w:eastAsia="ru-RU"/>
              </w:rPr>
              <w:t>и (или) модернизацию</w:t>
            </w:r>
          </w:p>
        </w:tc>
      </w:tr>
      <w:tr w:rsidR="00E94A1D" w:rsidRPr="00CD081A" w14:paraId="17E3044B"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A1D7DC"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14. Индикаторы развития систем теплоснабжения</w:t>
            </w:r>
          </w:p>
        </w:tc>
      </w:tr>
      <w:tr w:rsidR="00E94A1D" w:rsidRPr="00CD081A" w14:paraId="56AA2A84"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85DFA"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15. Ценовые (тарифные) последствия</w:t>
            </w:r>
          </w:p>
        </w:tc>
      </w:tr>
      <w:tr w:rsidR="00E94A1D" w:rsidRPr="00CD081A" w14:paraId="544E88F7"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DFCF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16. Реестр единых теплоснабжающих организаций</w:t>
            </w:r>
          </w:p>
        </w:tc>
      </w:tr>
      <w:tr w:rsidR="00E94A1D" w:rsidRPr="00CD081A" w14:paraId="06838AB3"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94186"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Книга 17. Реестр мероприятий схемы теплоснабжения</w:t>
            </w:r>
          </w:p>
        </w:tc>
      </w:tr>
      <w:tr w:rsidR="00E94A1D" w:rsidRPr="00CD081A" w14:paraId="0552BC82"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CA068"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 xml:space="preserve">Книга 18. </w:t>
            </w:r>
            <w:r w:rsidRPr="00CD081A">
              <w:rPr>
                <w:rFonts w:ascii="Times New Roman" w:eastAsia="Times New Roman" w:hAnsi="Times New Roman"/>
                <w:snapToGrid w:val="0"/>
                <w:color w:val="000000"/>
                <w:spacing w:val="0"/>
                <w:sz w:val="24"/>
                <w:szCs w:val="24"/>
                <w:lang w:eastAsia="ru-RU"/>
              </w:rPr>
              <w:t>Замечания и предложения к проекту схемы теплоснабжения</w:t>
            </w:r>
          </w:p>
        </w:tc>
      </w:tr>
      <w:tr w:rsidR="00E94A1D" w:rsidRPr="00CD081A" w14:paraId="411837F6"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66B1E"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CD081A">
              <w:rPr>
                <w:rFonts w:ascii="Times New Roman" w:eastAsia="Times New Roman" w:hAnsi="Times New Roman"/>
                <w:color w:val="000000"/>
                <w:spacing w:val="-4"/>
                <w:sz w:val="24"/>
                <w:szCs w:val="24"/>
                <w:lang w:eastAsia="ru-RU"/>
              </w:rPr>
              <w:t xml:space="preserve">Книга 19. </w:t>
            </w:r>
            <w:r w:rsidRPr="00CD081A">
              <w:rPr>
                <w:rFonts w:ascii="Times New Roman" w:eastAsia="Times New Roman" w:hAnsi="Times New Roman"/>
                <w:snapToGrid w:val="0"/>
                <w:color w:val="000000"/>
                <w:spacing w:val="0"/>
                <w:sz w:val="24"/>
                <w:szCs w:val="24"/>
                <w:lang w:eastAsia="ru-RU"/>
              </w:rPr>
              <w:t>Сводный том изменений, выполненных в доработанной и (или) актуализированной схеме теплоснабжения</w:t>
            </w:r>
          </w:p>
        </w:tc>
      </w:tr>
      <w:tr w:rsidR="00E94A1D" w:rsidRPr="00CD081A" w14:paraId="64D516F0" w14:textId="77777777" w:rsidTr="00E94A1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7BEF1" w14:textId="77777777" w:rsidR="00E94A1D" w:rsidRPr="00CD081A" w:rsidRDefault="00E94A1D" w:rsidP="00E94A1D">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CD081A">
              <w:rPr>
                <w:rFonts w:ascii="Times New Roman" w:eastAsia="Times New Roman" w:hAnsi="Times New Roman"/>
                <w:color w:val="000000"/>
                <w:spacing w:val="-4"/>
                <w:sz w:val="24"/>
                <w:szCs w:val="24"/>
                <w:lang w:eastAsia="ru-RU"/>
              </w:rPr>
              <w:t xml:space="preserve">Книга 20. </w:t>
            </w:r>
            <w:r w:rsidRPr="00CD081A">
              <w:rPr>
                <w:rFonts w:ascii="Times New Roman" w:eastAsia="Times New Roman" w:hAnsi="Times New Roman"/>
                <w:snapToGrid w:val="0"/>
                <w:color w:val="000000"/>
                <w:spacing w:val="0"/>
                <w:sz w:val="24"/>
                <w:szCs w:val="24"/>
                <w:lang w:eastAsia="ru-RU"/>
              </w:rPr>
              <w:t>Оценка экологической безопасности теплоснабжения</w:t>
            </w:r>
          </w:p>
        </w:tc>
      </w:tr>
    </w:tbl>
    <w:p w14:paraId="0DBA900E" w14:textId="77777777" w:rsidR="00137294" w:rsidRPr="00CD081A" w:rsidRDefault="00137294">
      <w:pPr>
        <w:ind w:firstLine="0"/>
        <w:jc w:val="center"/>
        <w:rPr>
          <w:rFonts w:ascii="Times New Roman" w:hAnsi="Times New Roman"/>
        </w:rPr>
        <w:sectPr w:rsidR="00137294" w:rsidRPr="00CD081A" w:rsidSect="00F77482">
          <w:footerReference w:type="default" r:id="rId14"/>
          <w:pgSz w:w="11909" w:h="16834" w:code="9"/>
          <w:pgMar w:top="1134" w:right="567" w:bottom="567"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Pr="00CD081A" w:rsidRDefault="00426913" w:rsidP="005D5A1E">
          <w:pPr>
            <w:pStyle w:val="afff7"/>
          </w:pPr>
          <w:r w:rsidRPr="00CD081A">
            <w:t>СОДЕРЖАНИЕ</w:t>
          </w:r>
        </w:p>
        <w:p w14:paraId="10239F65" w14:textId="76C28B02" w:rsidR="00216D7E" w:rsidRPr="00CD081A" w:rsidRDefault="00460726" w:rsidP="00F746DB">
          <w:pPr>
            <w:pStyle w:val="1f3"/>
            <w:spacing w:line="360" w:lineRule="auto"/>
            <w:rPr>
              <w:rFonts w:asciiTheme="minorHAnsi" w:eastAsiaTheme="minorEastAsia" w:hAnsiTheme="minorHAnsi" w:cstheme="minorBidi"/>
              <w:bCs w:val="0"/>
              <w:iCs w:val="0"/>
              <w:spacing w:val="0"/>
              <w:sz w:val="22"/>
              <w:szCs w:val="22"/>
              <w:lang w:eastAsia="ru-RU"/>
            </w:rPr>
          </w:pPr>
          <w:r w:rsidRPr="00CD081A">
            <w:rPr>
              <w:bCs w:val="0"/>
              <w:iCs w:val="0"/>
            </w:rPr>
            <w:fldChar w:fldCharType="begin"/>
          </w:r>
          <w:r w:rsidRPr="00CD081A">
            <w:rPr>
              <w:bCs w:val="0"/>
              <w:iCs w:val="0"/>
            </w:rPr>
            <w:instrText xml:space="preserve"> TOC \o "1-2" \h \z \u </w:instrText>
          </w:r>
          <w:r w:rsidRPr="00CD081A">
            <w:rPr>
              <w:bCs w:val="0"/>
              <w:iCs w:val="0"/>
            </w:rPr>
            <w:fldChar w:fldCharType="separate"/>
          </w:r>
          <w:hyperlink w:anchor="_Toc133408971" w:history="1">
            <w:r w:rsidR="00216D7E" w:rsidRPr="00CD081A">
              <w:rPr>
                <w:rStyle w:val="affff3"/>
              </w:rPr>
              <w:t>Перечень</w:t>
            </w:r>
            <w:r w:rsidR="00216D7E" w:rsidRPr="00CD081A">
              <w:rPr>
                <w:rStyle w:val="affff3"/>
                <w:lang w:eastAsia="ru-RU"/>
              </w:rPr>
              <w:t xml:space="preserve"> таблиц</w:t>
            </w:r>
            <w:r w:rsidR="00216D7E" w:rsidRPr="00CD081A">
              <w:rPr>
                <w:webHidden/>
              </w:rPr>
              <w:tab/>
            </w:r>
            <w:r w:rsidR="00216D7E" w:rsidRPr="00CD081A">
              <w:rPr>
                <w:webHidden/>
              </w:rPr>
              <w:fldChar w:fldCharType="begin"/>
            </w:r>
            <w:r w:rsidR="00216D7E" w:rsidRPr="00CD081A">
              <w:rPr>
                <w:webHidden/>
              </w:rPr>
              <w:instrText xml:space="preserve"> PAGEREF _Toc133408971 \h </w:instrText>
            </w:r>
            <w:r w:rsidR="00216D7E" w:rsidRPr="00CD081A">
              <w:rPr>
                <w:webHidden/>
              </w:rPr>
            </w:r>
            <w:r w:rsidR="00216D7E" w:rsidRPr="00CD081A">
              <w:rPr>
                <w:webHidden/>
              </w:rPr>
              <w:fldChar w:fldCharType="separate"/>
            </w:r>
            <w:r w:rsidR="00CD081A" w:rsidRPr="00CD081A">
              <w:rPr>
                <w:webHidden/>
              </w:rPr>
              <w:t>5</w:t>
            </w:r>
            <w:r w:rsidR="00216D7E" w:rsidRPr="00CD081A">
              <w:rPr>
                <w:webHidden/>
              </w:rPr>
              <w:fldChar w:fldCharType="end"/>
            </w:r>
          </w:hyperlink>
        </w:p>
        <w:p w14:paraId="41A6914D" w14:textId="0902EB33"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2" w:history="1">
            <w:r w:rsidR="00216D7E" w:rsidRPr="00CD081A">
              <w:rPr>
                <w:rStyle w:val="affff3"/>
                <w:rFonts w:eastAsiaTheme="majorEastAsia" w:cstheme="majorBidi"/>
              </w:rPr>
              <w:t>1.</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_Toc133408972 \h </w:instrText>
            </w:r>
            <w:r w:rsidR="00216D7E" w:rsidRPr="00CD081A">
              <w:rPr>
                <w:webHidden/>
              </w:rPr>
            </w:r>
            <w:r w:rsidR="00216D7E" w:rsidRPr="00CD081A">
              <w:rPr>
                <w:webHidden/>
              </w:rPr>
              <w:fldChar w:fldCharType="separate"/>
            </w:r>
            <w:r w:rsidRPr="00CD081A">
              <w:rPr>
                <w:webHidden/>
              </w:rPr>
              <w:t>6</w:t>
            </w:r>
            <w:r w:rsidR="00216D7E" w:rsidRPr="00CD081A">
              <w:rPr>
                <w:webHidden/>
              </w:rPr>
              <w:fldChar w:fldCharType="end"/>
            </w:r>
          </w:hyperlink>
        </w:p>
        <w:p w14:paraId="2E2105E0" w14:textId="25FB64AB"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3" w:history="1">
            <w:r w:rsidR="00216D7E" w:rsidRPr="00CD081A">
              <w:rPr>
                <w:rStyle w:val="affff3"/>
                <w:rFonts w:eastAsiaTheme="majorEastAsia" w:cstheme="majorBidi"/>
              </w:rPr>
              <w:t>2.</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Выбор и обоснвание метода регулирования отпуска тепловой энергии от источников тепловой энергии</w:t>
            </w:r>
            <w:r w:rsidR="00216D7E" w:rsidRPr="00CD081A">
              <w:rPr>
                <w:webHidden/>
              </w:rPr>
              <w:tab/>
            </w:r>
            <w:r w:rsidR="00216D7E" w:rsidRPr="00CD081A">
              <w:rPr>
                <w:webHidden/>
              </w:rPr>
              <w:fldChar w:fldCharType="begin"/>
            </w:r>
            <w:r w:rsidR="00216D7E" w:rsidRPr="00CD081A">
              <w:rPr>
                <w:webHidden/>
              </w:rPr>
              <w:instrText xml:space="preserve"> PAGEREF _Toc133408973 \h </w:instrText>
            </w:r>
            <w:r w:rsidR="00216D7E" w:rsidRPr="00CD081A">
              <w:rPr>
                <w:webHidden/>
              </w:rPr>
            </w:r>
            <w:r w:rsidR="00216D7E" w:rsidRPr="00CD081A">
              <w:rPr>
                <w:webHidden/>
              </w:rPr>
              <w:fldChar w:fldCharType="separate"/>
            </w:r>
            <w:r w:rsidRPr="00CD081A">
              <w:rPr>
                <w:webHidden/>
              </w:rPr>
              <w:t>11</w:t>
            </w:r>
            <w:r w:rsidR="00216D7E" w:rsidRPr="00CD081A">
              <w:rPr>
                <w:webHidden/>
              </w:rPr>
              <w:fldChar w:fldCharType="end"/>
            </w:r>
          </w:hyperlink>
        </w:p>
        <w:p w14:paraId="43EB201E" w14:textId="156B4AF8"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4" w:history="1">
            <w:r w:rsidR="00216D7E" w:rsidRPr="00CD081A">
              <w:rPr>
                <w:rStyle w:val="affff3"/>
                <w:rFonts w:eastAsiaTheme="majorEastAsia" w:cstheme="majorBidi"/>
              </w:rPr>
              <w:t>3.</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Предложения по реконструкции тепловых сетей для обеспечения передачи  тепловой энергиипри переходе от открытой системы теплоснабжения (горячего водоснабжения) к закрытой системе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_Toc133408974 \h </w:instrText>
            </w:r>
            <w:r w:rsidR="00216D7E" w:rsidRPr="00CD081A">
              <w:rPr>
                <w:webHidden/>
              </w:rPr>
            </w:r>
            <w:r w:rsidR="00216D7E" w:rsidRPr="00CD081A">
              <w:rPr>
                <w:webHidden/>
              </w:rPr>
              <w:fldChar w:fldCharType="separate"/>
            </w:r>
            <w:r w:rsidRPr="00CD081A">
              <w:rPr>
                <w:webHidden/>
              </w:rPr>
              <w:t>15</w:t>
            </w:r>
            <w:r w:rsidR="00216D7E" w:rsidRPr="00CD081A">
              <w:rPr>
                <w:webHidden/>
              </w:rPr>
              <w:fldChar w:fldCharType="end"/>
            </w:r>
          </w:hyperlink>
        </w:p>
        <w:p w14:paraId="2E3BEC27" w14:textId="18110D3D"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5" w:history="1">
            <w:r w:rsidR="00216D7E" w:rsidRPr="00CD081A">
              <w:rPr>
                <w:rStyle w:val="affff3"/>
                <w:rFonts w:eastAsiaTheme="majorEastAsia" w:cstheme="majorBidi"/>
              </w:rPr>
              <w:t>4.</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Расчет потребности инвестиций для перевода открытой системы теплоснабжения (горячего водоснабжения) в закрытую системе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_Toc133408975 \h </w:instrText>
            </w:r>
            <w:r w:rsidR="00216D7E" w:rsidRPr="00CD081A">
              <w:rPr>
                <w:webHidden/>
              </w:rPr>
            </w:r>
            <w:r w:rsidR="00216D7E" w:rsidRPr="00CD081A">
              <w:rPr>
                <w:webHidden/>
              </w:rPr>
              <w:fldChar w:fldCharType="separate"/>
            </w:r>
            <w:r w:rsidRPr="00CD081A">
              <w:rPr>
                <w:webHidden/>
              </w:rPr>
              <w:t>19</w:t>
            </w:r>
            <w:r w:rsidR="00216D7E" w:rsidRPr="00CD081A">
              <w:rPr>
                <w:webHidden/>
              </w:rPr>
              <w:fldChar w:fldCharType="end"/>
            </w:r>
          </w:hyperlink>
        </w:p>
        <w:p w14:paraId="4BDF520F" w14:textId="6C524669"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6" w:history="1">
            <w:r w:rsidR="00216D7E" w:rsidRPr="00CD081A">
              <w:rPr>
                <w:rStyle w:val="affff3"/>
                <w:rFonts w:eastAsiaTheme="majorEastAsia" w:cstheme="majorBidi"/>
              </w:rPr>
              <w:t>5.</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_Toc133408976 \h </w:instrText>
            </w:r>
            <w:r w:rsidR="00216D7E" w:rsidRPr="00CD081A">
              <w:rPr>
                <w:webHidden/>
              </w:rPr>
            </w:r>
            <w:r w:rsidR="00216D7E" w:rsidRPr="00CD081A">
              <w:rPr>
                <w:webHidden/>
              </w:rPr>
              <w:fldChar w:fldCharType="separate"/>
            </w:r>
            <w:r w:rsidRPr="00CD081A">
              <w:rPr>
                <w:webHidden/>
              </w:rPr>
              <w:t>20</w:t>
            </w:r>
            <w:r w:rsidR="00216D7E" w:rsidRPr="00CD081A">
              <w:rPr>
                <w:webHidden/>
              </w:rPr>
              <w:fldChar w:fldCharType="end"/>
            </w:r>
          </w:hyperlink>
        </w:p>
        <w:p w14:paraId="515BE4A3" w14:textId="603B094B"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7" w:history="1">
            <w:r w:rsidR="00216D7E" w:rsidRPr="00CD081A">
              <w:rPr>
                <w:rStyle w:val="affff3"/>
                <w:rFonts w:eastAsiaTheme="majorEastAsia" w:cstheme="majorBidi"/>
              </w:rPr>
              <w:t>6.</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_Toc133408977 \h </w:instrText>
            </w:r>
            <w:r w:rsidR="00216D7E" w:rsidRPr="00CD081A">
              <w:rPr>
                <w:webHidden/>
              </w:rPr>
            </w:r>
            <w:r w:rsidR="00216D7E" w:rsidRPr="00CD081A">
              <w:rPr>
                <w:webHidden/>
              </w:rPr>
              <w:fldChar w:fldCharType="separate"/>
            </w:r>
            <w:r w:rsidRPr="00CD081A">
              <w:rPr>
                <w:webHidden/>
              </w:rPr>
              <w:t>21</w:t>
            </w:r>
            <w:r w:rsidR="00216D7E" w:rsidRPr="00CD081A">
              <w:rPr>
                <w:webHidden/>
              </w:rPr>
              <w:fldChar w:fldCharType="end"/>
            </w:r>
          </w:hyperlink>
        </w:p>
        <w:p w14:paraId="4D5F1D3A" w14:textId="32256990"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8" w:history="1">
            <w:r w:rsidR="00216D7E" w:rsidRPr="00CD081A">
              <w:rPr>
                <w:rStyle w:val="affff3"/>
                <w:rFonts w:eastAsiaTheme="majorEastAsia" w:cstheme="majorBidi"/>
              </w:rPr>
              <w:t>7.</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216D7E" w:rsidRPr="00CD081A">
              <w:rPr>
                <w:webHidden/>
              </w:rPr>
              <w:tab/>
            </w:r>
            <w:r w:rsidR="00216D7E" w:rsidRPr="00CD081A">
              <w:rPr>
                <w:webHidden/>
              </w:rPr>
              <w:fldChar w:fldCharType="begin"/>
            </w:r>
            <w:r w:rsidR="00216D7E" w:rsidRPr="00CD081A">
              <w:rPr>
                <w:webHidden/>
              </w:rPr>
              <w:instrText xml:space="preserve"> PAGEREF _Toc133408978 \h </w:instrText>
            </w:r>
            <w:r w:rsidR="00216D7E" w:rsidRPr="00CD081A">
              <w:rPr>
                <w:webHidden/>
              </w:rPr>
            </w:r>
            <w:r w:rsidR="00216D7E" w:rsidRPr="00CD081A">
              <w:rPr>
                <w:webHidden/>
              </w:rPr>
              <w:fldChar w:fldCharType="separate"/>
            </w:r>
            <w:r w:rsidRPr="00CD081A">
              <w:rPr>
                <w:webHidden/>
              </w:rPr>
              <w:t>22</w:t>
            </w:r>
            <w:r w:rsidR="00216D7E" w:rsidRPr="00CD081A">
              <w:rPr>
                <w:webHidden/>
              </w:rPr>
              <w:fldChar w:fldCharType="end"/>
            </w:r>
          </w:hyperlink>
        </w:p>
        <w:p w14:paraId="54F11602" w14:textId="088DCB78" w:rsidR="00216D7E" w:rsidRPr="00CD081A" w:rsidRDefault="00CD081A" w:rsidP="00F746DB">
          <w:pPr>
            <w:pStyle w:val="1f3"/>
            <w:spacing w:line="360" w:lineRule="auto"/>
            <w:rPr>
              <w:rFonts w:asciiTheme="minorHAnsi" w:eastAsiaTheme="minorEastAsia" w:hAnsiTheme="minorHAnsi" w:cstheme="minorBidi"/>
              <w:bCs w:val="0"/>
              <w:iCs w:val="0"/>
              <w:spacing w:val="0"/>
              <w:sz w:val="22"/>
              <w:szCs w:val="22"/>
              <w:lang w:eastAsia="ru-RU"/>
            </w:rPr>
          </w:pPr>
          <w:hyperlink w:anchor="_Toc133408979" w:history="1">
            <w:r w:rsidR="00216D7E" w:rsidRPr="00CD081A">
              <w:rPr>
                <w:rStyle w:val="affff3"/>
                <w:rFonts w:eastAsiaTheme="majorEastAsia" w:cstheme="majorBidi"/>
              </w:rPr>
              <w:t>8.</w:t>
            </w:r>
            <w:r w:rsidR="00216D7E" w:rsidRPr="00CD081A">
              <w:rPr>
                <w:rFonts w:asciiTheme="minorHAnsi" w:eastAsiaTheme="minorEastAsia" w:hAnsiTheme="minorHAnsi" w:cstheme="minorBidi"/>
                <w:bCs w:val="0"/>
                <w:iCs w:val="0"/>
                <w:spacing w:val="0"/>
                <w:sz w:val="22"/>
                <w:szCs w:val="22"/>
                <w:lang w:eastAsia="ru-RU"/>
              </w:rPr>
              <w:tab/>
            </w:r>
            <w:r w:rsidR="00216D7E" w:rsidRPr="00CD081A">
              <w:rPr>
                <w:rStyle w:val="affff3"/>
                <w:rFonts w:eastAsiaTheme="majorEastAsia" w:cstheme="majorBidi"/>
              </w:rPr>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216D7E" w:rsidRPr="00CD081A">
              <w:rPr>
                <w:webHidden/>
              </w:rPr>
              <w:tab/>
            </w:r>
            <w:r w:rsidR="00216D7E" w:rsidRPr="00CD081A">
              <w:rPr>
                <w:webHidden/>
              </w:rPr>
              <w:fldChar w:fldCharType="begin"/>
            </w:r>
            <w:r w:rsidR="00216D7E" w:rsidRPr="00CD081A">
              <w:rPr>
                <w:webHidden/>
              </w:rPr>
              <w:instrText xml:space="preserve"> PAGEREF _Toc133408979 \h </w:instrText>
            </w:r>
            <w:r w:rsidR="00216D7E" w:rsidRPr="00CD081A">
              <w:rPr>
                <w:webHidden/>
              </w:rPr>
            </w:r>
            <w:r w:rsidR="00216D7E" w:rsidRPr="00CD081A">
              <w:rPr>
                <w:webHidden/>
              </w:rPr>
              <w:fldChar w:fldCharType="separate"/>
            </w:r>
            <w:r w:rsidRPr="00CD081A">
              <w:rPr>
                <w:webHidden/>
              </w:rPr>
              <w:t>23</w:t>
            </w:r>
            <w:r w:rsidR="00216D7E" w:rsidRPr="00CD081A">
              <w:rPr>
                <w:webHidden/>
              </w:rPr>
              <w:fldChar w:fldCharType="end"/>
            </w:r>
          </w:hyperlink>
        </w:p>
        <w:p w14:paraId="0DBA9014" w14:textId="3FE61FB2" w:rsidR="00137294" w:rsidRPr="00CD081A" w:rsidRDefault="00460726">
          <w:pPr>
            <w:tabs>
              <w:tab w:val="right" w:leader="dot" w:pos="9498"/>
            </w:tabs>
            <w:ind w:right="1023" w:firstLine="0"/>
            <w:rPr>
              <w:rFonts w:ascii="Times New Roman" w:hAnsi="Times New Roman"/>
            </w:rPr>
          </w:pPr>
          <w:r w:rsidRPr="00CD081A">
            <w:rPr>
              <w:rFonts w:ascii="Times New Roman" w:hAnsi="Times New Roman"/>
              <w:bCs/>
              <w:iCs/>
              <w:noProof/>
              <w:sz w:val="24"/>
              <w:szCs w:val="24"/>
            </w:rPr>
            <w:fldChar w:fldCharType="end"/>
          </w:r>
        </w:p>
      </w:sdtContent>
    </w:sdt>
    <w:p w14:paraId="0DBA9015" w14:textId="77777777" w:rsidR="00137294" w:rsidRPr="00CD081A" w:rsidRDefault="00137294">
      <w:pPr>
        <w:rPr>
          <w:rFonts w:ascii="Times New Roman" w:hAnsi="Times New Roman"/>
        </w:rPr>
      </w:pPr>
    </w:p>
    <w:p w14:paraId="0DBA9016" w14:textId="77777777" w:rsidR="00137294" w:rsidRPr="00CD081A" w:rsidRDefault="005D5A1E" w:rsidP="004C43A9">
      <w:pPr>
        <w:pStyle w:val="afff7"/>
        <w:outlineLvl w:val="0"/>
        <w:rPr>
          <w:lang w:eastAsia="ru-RU"/>
        </w:rPr>
      </w:pPr>
      <w:bookmarkStart w:id="3" w:name="_Toc133408971"/>
      <w:r w:rsidRPr="00CD081A">
        <w:lastRenderedPageBreak/>
        <w:t>Перечень</w:t>
      </w:r>
      <w:r w:rsidRPr="00CD081A">
        <w:rPr>
          <w:lang w:eastAsia="ru-RU"/>
        </w:rPr>
        <w:t xml:space="preserve"> таблиц</w:t>
      </w:r>
      <w:bookmarkEnd w:id="3"/>
    </w:p>
    <w:p w14:paraId="4EA84759" w14:textId="73AD6BB4" w:rsidR="00F746DB" w:rsidRPr="00CD081A" w:rsidRDefault="00460726" w:rsidP="00F746DB">
      <w:pPr>
        <w:pStyle w:val="affff"/>
        <w:tabs>
          <w:tab w:val="right" w:leader="dot" w:pos="9629"/>
        </w:tabs>
        <w:spacing w:line="360" w:lineRule="auto"/>
        <w:rPr>
          <w:rFonts w:asciiTheme="minorHAnsi" w:eastAsiaTheme="minorEastAsia" w:hAnsiTheme="minorHAnsi" w:cstheme="minorBidi"/>
          <w:i w:val="0"/>
          <w:noProof/>
          <w:spacing w:val="0"/>
          <w:sz w:val="22"/>
          <w:szCs w:val="22"/>
          <w:lang w:eastAsia="ru-RU"/>
        </w:rPr>
      </w:pPr>
      <w:r w:rsidRPr="00CD081A">
        <w:rPr>
          <w:rFonts w:eastAsia="Times New Roman"/>
          <w:bCs/>
          <w:i w:val="0"/>
          <w:spacing w:val="0"/>
          <w:szCs w:val="24"/>
          <w:lang w:val="en-US" w:bidi="en-US"/>
        </w:rPr>
        <w:fldChar w:fldCharType="begin"/>
      </w:r>
      <w:r w:rsidRPr="00CD081A">
        <w:rPr>
          <w:rFonts w:eastAsia="Times New Roman"/>
          <w:bCs/>
          <w:i w:val="0"/>
          <w:spacing w:val="0"/>
          <w:szCs w:val="24"/>
          <w:lang w:val="en-US" w:bidi="en-US"/>
        </w:rPr>
        <w:instrText xml:space="preserve"> TOC \h \z \c "Таблица" </w:instrText>
      </w:r>
      <w:r w:rsidRPr="00CD081A">
        <w:rPr>
          <w:rFonts w:eastAsia="Times New Roman"/>
          <w:bCs/>
          <w:i w:val="0"/>
          <w:spacing w:val="0"/>
          <w:szCs w:val="24"/>
          <w:lang w:val="en-US" w:bidi="en-US"/>
        </w:rPr>
        <w:fldChar w:fldCharType="separate"/>
      </w:r>
      <w:hyperlink w:anchor="_Toc164952726" w:history="1">
        <w:r w:rsidR="00F746DB" w:rsidRPr="00CD081A">
          <w:rPr>
            <w:rStyle w:val="affff3"/>
            <w:i w:val="0"/>
            <w:noProof/>
          </w:rPr>
          <w:t xml:space="preserve">Таблица 1.1 – </w:t>
        </w:r>
        <w:r w:rsidR="00F746DB" w:rsidRPr="00CD081A">
          <w:rPr>
            <w:rStyle w:val="affff3"/>
            <w:rFonts w:eastAsia="Times New Roman"/>
            <w:i w:val="0"/>
            <w:noProof/>
            <w:lang w:eastAsia="ru-RU"/>
          </w:rPr>
          <w:t>Перечень потребителей, получающих горячую воду по открытой схеме</w:t>
        </w:r>
        <w:r w:rsidR="00F746DB" w:rsidRPr="00CD081A">
          <w:rPr>
            <w:i w:val="0"/>
            <w:noProof/>
            <w:webHidden/>
          </w:rPr>
          <w:tab/>
        </w:r>
        <w:r w:rsidR="00F746DB" w:rsidRPr="00CD081A">
          <w:rPr>
            <w:i w:val="0"/>
            <w:noProof/>
            <w:webHidden/>
          </w:rPr>
          <w:fldChar w:fldCharType="begin"/>
        </w:r>
        <w:r w:rsidR="00F746DB" w:rsidRPr="00CD081A">
          <w:rPr>
            <w:i w:val="0"/>
            <w:noProof/>
            <w:webHidden/>
          </w:rPr>
          <w:instrText xml:space="preserve"> PAGEREF _Toc164952726 \h </w:instrText>
        </w:r>
        <w:r w:rsidR="00F746DB" w:rsidRPr="00CD081A">
          <w:rPr>
            <w:i w:val="0"/>
            <w:noProof/>
            <w:webHidden/>
          </w:rPr>
        </w:r>
        <w:r w:rsidR="00F746DB" w:rsidRPr="00CD081A">
          <w:rPr>
            <w:i w:val="0"/>
            <w:noProof/>
            <w:webHidden/>
          </w:rPr>
          <w:fldChar w:fldCharType="separate"/>
        </w:r>
        <w:r w:rsidR="00CD081A" w:rsidRPr="00CD081A">
          <w:rPr>
            <w:i w:val="0"/>
            <w:noProof/>
            <w:webHidden/>
          </w:rPr>
          <w:t>7</w:t>
        </w:r>
        <w:r w:rsidR="00F746DB" w:rsidRPr="00CD081A">
          <w:rPr>
            <w:i w:val="0"/>
            <w:noProof/>
            <w:webHidden/>
          </w:rPr>
          <w:fldChar w:fldCharType="end"/>
        </w:r>
      </w:hyperlink>
    </w:p>
    <w:p w14:paraId="28C60F67" w14:textId="09EF420F" w:rsidR="00F746DB" w:rsidRPr="00CD081A" w:rsidRDefault="00CD081A" w:rsidP="00F746DB">
      <w:pPr>
        <w:pStyle w:val="affff"/>
        <w:tabs>
          <w:tab w:val="right" w:leader="dot" w:pos="9629"/>
        </w:tabs>
        <w:spacing w:line="360" w:lineRule="auto"/>
        <w:rPr>
          <w:rFonts w:asciiTheme="minorHAnsi" w:eastAsiaTheme="minorEastAsia" w:hAnsiTheme="minorHAnsi" w:cstheme="minorBidi"/>
          <w:i w:val="0"/>
          <w:noProof/>
          <w:spacing w:val="0"/>
          <w:sz w:val="22"/>
          <w:szCs w:val="22"/>
          <w:lang w:eastAsia="ru-RU"/>
        </w:rPr>
      </w:pPr>
      <w:hyperlink w:anchor="_Toc164952727" w:history="1">
        <w:r w:rsidR="00F746DB" w:rsidRPr="00CD081A">
          <w:rPr>
            <w:rStyle w:val="affff3"/>
            <w:i w:val="0"/>
            <w:noProof/>
          </w:rPr>
          <w:t>Таблица 4.1 – Суммарные затраты на строительство сетей горячего водоснабжения</w:t>
        </w:r>
        <w:r w:rsidR="00F746DB" w:rsidRPr="00CD081A">
          <w:rPr>
            <w:i w:val="0"/>
            <w:noProof/>
            <w:webHidden/>
          </w:rPr>
          <w:tab/>
        </w:r>
        <w:r w:rsidR="00F746DB" w:rsidRPr="00CD081A">
          <w:rPr>
            <w:i w:val="0"/>
            <w:noProof/>
            <w:webHidden/>
          </w:rPr>
          <w:fldChar w:fldCharType="begin"/>
        </w:r>
        <w:r w:rsidR="00F746DB" w:rsidRPr="00CD081A">
          <w:rPr>
            <w:i w:val="0"/>
            <w:noProof/>
            <w:webHidden/>
          </w:rPr>
          <w:instrText xml:space="preserve"> PAGEREF _Toc164952727 \h </w:instrText>
        </w:r>
        <w:r w:rsidR="00F746DB" w:rsidRPr="00CD081A">
          <w:rPr>
            <w:i w:val="0"/>
            <w:noProof/>
            <w:webHidden/>
          </w:rPr>
        </w:r>
        <w:r w:rsidR="00F746DB" w:rsidRPr="00CD081A">
          <w:rPr>
            <w:i w:val="0"/>
            <w:noProof/>
            <w:webHidden/>
          </w:rPr>
          <w:fldChar w:fldCharType="separate"/>
        </w:r>
        <w:r w:rsidRPr="00CD081A">
          <w:rPr>
            <w:i w:val="0"/>
            <w:noProof/>
            <w:webHidden/>
          </w:rPr>
          <w:t>19</w:t>
        </w:r>
        <w:r w:rsidR="00F746DB" w:rsidRPr="00CD081A">
          <w:rPr>
            <w:i w:val="0"/>
            <w:noProof/>
            <w:webHidden/>
          </w:rPr>
          <w:fldChar w:fldCharType="end"/>
        </w:r>
      </w:hyperlink>
    </w:p>
    <w:p w14:paraId="5149B5BD" w14:textId="53493CC7" w:rsidR="00F746DB" w:rsidRPr="00CD081A" w:rsidRDefault="00CD081A" w:rsidP="00F746DB">
      <w:pPr>
        <w:pStyle w:val="affff"/>
        <w:tabs>
          <w:tab w:val="right" w:leader="dot" w:pos="9629"/>
        </w:tabs>
        <w:spacing w:line="360" w:lineRule="auto"/>
        <w:rPr>
          <w:rFonts w:asciiTheme="minorHAnsi" w:eastAsiaTheme="minorEastAsia" w:hAnsiTheme="minorHAnsi" w:cstheme="minorBidi"/>
          <w:i w:val="0"/>
          <w:noProof/>
          <w:spacing w:val="0"/>
          <w:sz w:val="22"/>
          <w:szCs w:val="22"/>
          <w:lang w:eastAsia="ru-RU"/>
        </w:rPr>
      </w:pPr>
      <w:hyperlink w:anchor="_Toc164952728" w:history="1">
        <w:r w:rsidR="00F746DB" w:rsidRPr="00CD081A">
          <w:rPr>
            <w:rStyle w:val="affff3"/>
            <w:i w:val="0"/>
            <w:noProof/>
          </w:rPr>
          <w:t>Таблица 4.2 – Суммарные затраты на установку ИТП</w:t>
        </w:r>
        <w:r w:rsidR="00F746DB" w:rsidRPr="00CD081A">
          <w:rPr>
            <w:i w:val="0"/>
            <w:noProof/>
            <w:webHidden/>
          </w:rPr>
          <w:tab/>
        </w:r>
        <w:r w:rsidR="00F746DB" w:rsidRPr="00CD081A">
          <w:rPr>
            <w:i w:val="0"/>
            <w:noProof/>
            <w:webHidden/>
          </w:rPr>
          <w:fldChar w:fldCharType="begin"/>
        </w:r>
        <w:r w:rsidR="00F746DB" w:rsidRPr="00CD081A">
          <w:rPr>
            <w:i w:val="0"/>
            <w:noProof/>
            <w:webHidden/>
          </w:rPr>
          <w:instrText xml:space="preserve"> PAGEREF _Toc164952728 \h </w:instrText>
        </w:r>
        <w:r w:rsidR="00F746DB" w:rsidRPr="00CD081A">
          <w:rPr>
            <w:i w:val="0"/>
            <w:noProof/>
            <w:webHidden/>
          </w:rPr>
        </w:r>
        <w:r w:rsidR="00F746DB" w:rsidRPr="00CD081A">
          <w:rPr>
            <w:i w:val="0"/>
            <w:noProof/>
            <w:webHidden/>
          </w:rPr>
          <w:fldChar w:fldCharType="separate"/>
        </w:r>
        <w:r w:rsidRPr="00CD081A">
          <w:rPr>
            <w:i w:val="0"/>
            <w:noProof/>
            <w:webHidden/>
          </w:rPr>
          <w:t>19</w:t>
        </w:r>
        <w:r w:rsidR="00F746DB" w:rsidRPr="00CD081A">
          <w:rPr>
            <w:i w:val="0"/>
            <w:noProof/>
            <w:webHidden/>
          </w:rPr>
          <w:fldChar w:fldCharType="end"/>
        </w:r>
      </w:hyperlink>
    </w:p>
    <w:p w14:paraId="13CDECE7" w14:textId="4B5BC094" w:rsidR="00F746DB" w:rsidRPr="00CD081A" w:rsidRDefault="00CD081A" w:rsidP="00F746DB">
      <w:pPr>
        <w:pStyle w:val="affff"/>
        <w:tabs>
          <w:tab w:val="right" w:leader="dot" w:pos="9629"/>
        </w:tabs>
        <w:spacing w:line="360" w:lineRule="auto"/>
        <w:rPr>
          <w:rFonts w:asciiTheme="minorHAnsi" w:eastAsiaTheme="minorEastAsia" w:hAnsiTheme="minorHAnsi" w:cstheme="minorBidi"/>
          <w:i w:val="0"/>
          <w:noProof/>
          <w:spacing w:val="0"/>
          <w:sz w:val="22"/>
          <w:szCs w:val="22"/>
          <w:lang w:eastAsia="ru-RU"/>
        </w:rPr>
      </w:pPr>
      <w:hyperlink w:anchor="_Toc164952729" w:history="1">
        <w:r w:rsidR="00F746DB" w:rsidRPr="00CD081A">
          <w:rPr>
            <w:rStyle w:val="affff3"/>
            <w:i w:val="0"/>
            <w:noProof/>
          </w:rPr>
          <w:t>Таблица 5.1 – Динамика изменения максимального и среднечасового расхода теплоносителя при переходе с открытой схемы ГВС на закрытую)</w:t>
        </w:r>
        <w:r w:rsidR="00F746DB" w:rsidRPr="00CD081A">
          <w:rPr>
            <w:i w:val="0"/>
            <w:noProof/>
            <w:webHidden/>
          </w:rPr>
          <w:tab/>
        </w:r>
        <w:r w:rsidR="00F746DB" w:rsidRPr="00CD081A">
          <w:rPr>
            <w:i w:val="0"/>
            <w:noProof/>
            <w:webHidden/>
          </w:rPr>
          <w:fldChar w:fldCharType="begin"/>
        </w:r>
        <w:r w:rsidR="00F746DB" w:rsidRPr="00CD081A">
          <w:rPr>
            <w:i w:val="0"/>
            <w:noProof/>
            <w:webHidden/>
          </w:rPr>
          <w:instrText xml:space="preserve"> PAGEREF _Toc164952729 \h </w:instrText>
        </w:r>
        <w:r w:rsidR="00F746DB" w:rsidRPr="00CD081A">
          <w:rPr>
            <w:i w:val="0"/>
            <w:noProof/>
            <w:webHidden/>
          </w:rPr>
        </w:r>
        <w:r w:rsidR="00F746DB" w:rsidRPr="00CD081A">
          <w:rPr>
            <w:i w:val="0"/>
            <w:noProof/>
            <w:webHidden/>
          </w:rPr>
          <w:fldChar w:fldCharType="separate"/>
        </w:r>
        <w:r w:rsidRPr="00CD081A">
          <w:rPr>
            <w:i w:val="0"/>
            <w:noProof/>
            <w:webHidden/>
          </w:rPr>
          <w:t>20</w:t>
        </w:r>
        <w:r w:rsidR="00F746DB" w:rsidRPr="00CD081A">
          <w:rPr>
            <w:i w:val="0"/>
            <w:noProof/>
            <w:webHidden/>
          </w:rPr>
          <w:fldChar w:fldCharType="end"/>
        </w:r>
      </w:hyperlink>
    </w:p>
    <w:p w14:paraId="5E061A34" w14:textId="22C00A9E" w:rsidR="00F746DB" w:rsidRPr="00CD081A" w:rsidRDefault="00CD081A" w:rsidP="00F746DB">
      <w:pPr>
        <w:pStyle w:val="affff"/>
        <w:tabs>
          <w:tab w:val="right" w:leader="dot" w:pos="9629"/>
        </w:tabs>
        <w:spacing w:line="360" w:lineRule="auto"/>
        <w:rPr>
          <w:rFonts w:asciiTheme="minorHAnsi" w:eastAsiaTheme="minorEastAsia" w:hAnsiTheme="minorHAnsi" w:cstheme="minorBidi"/>
          <w:i w:val="0"/>
          <w:noProof/>
          <w:spacing w:val="0"/>
          <w:sz w:val="22"/>
          <w:szCs w:val="22"/>
          <w:lang w:eastAsia="ru-RU"/>
        </w:rPr>
      </w:pPr>
      <w:hyperlink w:anchor="_Toc164952730" w:history="1">
        <w:r w:rsidR="00F746DB" w:rsidRPr="00CD081A">
          <w:rPr>
            <w:rStyle w:val="affff3"/>
            <w:i w:val="0"/>
            <w:noProof/>
          </w:rPr>
          <w:t>Таблица 7.1 –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F746DB" w:rsidRPr="00CD081A">
          <w:rPr>
            <w:i w:val="0"/>
            <w:noProof/>
            <w:webHidden/>
          </w:rPr>
          <w:tab/>
        </w:r>
        <w:r w:rsidR="00F746DB" w:rsidRPr="00CD081A">
          <w:rPr>
            <w:i w:val="0"/>
            <w:noProof/>
            <w:webHidden/>
          </w:rPr>
          <w:fldChar w:fldCharType="begin"/>
        </w:r>
        <w:r w:rsidR="00F746DB" w:rsidRPr="00CD081A">
          <w:rPr>
            <w:i w:val="0"/>
            <w:noProof/>
            <w:webHidden/>
          </w:rPr>
          <w:instrText xml:space="preserve"> PAGEREF _Toc164952730 \h </w:instrText>
        </w:r>
        <w:r w:rsidR="00F746DB" w:rsidRPr="00CD081A">
          <w:rPr>
            <w:i w:val="0"/>
            <w:noProof/>
            <w:webHidden/>
          </w:rPr>
        </w:r>
        <w:r w:rsidR="00F746DB" w:rsidRPr="00CD081A">
          <w:rPr>
            <w:i w:val="0"/>
            <w:noProof/>
            <w:webHidden/>
          </w:rPr>
          <w:fldChar w:fldCharType="separate"/>
        </w:r>
        <w:r w:rsidRPr="00CD081A">
          <w:rPr>
            <w:i w:val="0"/>
            <w:noProof/>
            <w:webHidden/>
          </w:rPr>
          <w:t>22</w:t>
        </w:r>
        <w:r w:rsidR="00F746DB" w:rsidRPr="00CD081A">
          <w:rPr>
            <w:i w:val="0"/>
            <w:noProof/>
            <w:webHidden/>
          </w:rPr>
          <w:fldChar w:fldCharType="end"/>
        </w:r>
      </w:hyperlink>
    </w:p>
    <w:p w14:paraId="0DBA9019" w14:textId="05A2B938" w:rsidR="00137294" w:rsidRPr="00CD081A" w:rsidRDefault="00460726">
      <w:pPr>
        <w:rPr>
          <w:rFonts w:ascii="Times New Roman" w:hAnsi="Times New Roman"/>
        </w:rPr>
      </w:pPr>
      <w:r w:rsidRPr="00CD081A">
        <w:rPr>
          <w:rFonts w:ascii="Times New Roman" w:eastAsia="Times New Roman" w:hAnsi="Times New Roman"/>
          <w:bCs/>
          <w:i/>
          <w:spacing w:val="0"/>
          <w:sz w:val="24"/>
          <w:szCs w:val="24"/>
          <w:lang w:val="en-US" w:bidi="en-US"/>
        </w:rPr>
        <w:fldChar w:fldCharType="end"/>
      </w:r>
    </w:p>
    <w:p w14:paraId="598FEAEF" w14:textId="04591A83" w:rsidR="006B0B8D" w:rsidRPr="00CD081A" w:rsidRDefault="002A72F8" w:rsidP="00F77482">
      <w:pPr>
        <w:pStyle w:val="1c"/>
        <w:numPr>
          <w:ilvl w:val="0"/>
          <w:numId w:val="65"/>
        </w:numPr>
        <w:pBdr>
          <w:top w:val="none" w:sz="0" w:space="0" w:color="auto"/>
          <w:left w:val="none" w:sz="0" w:space="0" w:color="auto"/>
          <w:bottom w:val="none" w:sz="0" w:space="0" w:color="auto"/>
        </w:pBdr>
        <w:tabs>
          <w:tab w:val="left" w:pos="425"/>
        </w:tabs>
        <w:adjustRightInd/>
        <w:ind w:left="0" w:firstLine="0"/>
        <w:textAlignment w:val="auto"/>
        <w:rPr>
          <w:rFonts w:eastAsiaTheme="majorEastAsia" w:cstheme="majorBidi"/>
          <w:bCs/>
          <w:caps w:val="0"/>
          <w:sz w:val="26"/>
          <w:szCs w:val="26"/>
        </w:rPr>
      </w:pPr>
      <w:bookmarkStart w:id="4" w:name="_Toc39744582"/>
      <w:bookmarkStart w:id="5" w:name="_Toc53014027"/>
      <w:bookmarkStart w:id="6" w:name="_Toc132982656"/>
      <w:bookmarkStart w:id="7" w:name="_Toc133408972"/>
      <w:bookmarkStart w:id="8" w:name="_Toc132663983"/>
      <w:r w:rsidRPr="00CD081A">
        <w:rPr>
          <w:rFonts w:eastAsiaTheme="majorEastAsia" w:cstheme="majorBidi"/>
          <w:sz w:val="26"/>
          <w:szCs w:val="26"/>
        </w:rPr>
        <w:lastRenderedPageBreak/>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bookmarkEnd w:id="4"/>
      <w:bookmarkEnd w:id="5"/>
      <w:bookmarkEnd w:id="6"/>
      <w:bookmarkEnd w:id="7"/>
    </w:p>
    <w:bookmarkEnd w:id="8"/>
    <w:p w14:paraId="7E49B5EF" w14:textId="77777777" w:rsidR="002A72F8" w:rsidRPr="00CD081A" w:rsidRDefault="002A72F8" w:rsidP="002A72F8">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Основное количество потребителей (более 97%) в городском округе город Сургут подключено к тепловым сетям ГВС по закрытой схеме.</w:t>
      </w:r>
    </w:p>
    <w:p w14:paraId="48370145" w14:textId="77777777" w:rsidR="002A72F8" w:rsidRPr="00CD081A" w:rsidRDefault="002A72F8" w:rsidP="002A72F8">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Потребители, получающие горячую воду по открытой схеме ГВС, расположены в микрорайонах 1, 2, 21-22, 24, 27А, 28, 29, 30, 30А, 39, п. Юность, п. Кедровый, п. Лунный, п. Таёжный и п. Лесной.</w:t>
      </w:r>
    </w:p>
    <w:p w14:paraId="0DBA901A" w14:textId="3074E688" w:rsidR="00137294" w:rsidRPr="00CD081A" w:rsidRDefault="00137294" w:rsidP="002A72F8">
      <w:pPr>
        <w:widowControl/>
        <w:adjustRightInd/>
        <w:spacing w:before="0" w:after="0" w:line="360" w:lineRule="auto"/>
        <w:ind w:firstLine="709"/>
        <w:textAlignment w:val="auto"/>
        <w:rPr>
          <w:rFonts w:ascii="Times New Roman" w:hAnsi="Times New Roman"/>
          <w:sz w:val="26"/>
          <w:szCs w:val="26"/>
        </w:rPr>
      </w:pPr>
    </w:p>
    <w:p w14:paraId="43253BC9" w14:textId="77777777" w:rsidR="006B0B8D" w:rsidRPr="00CD081A" w:rsidRDefault="006B0B8D" w:rsidP="006B0B8D">
      <w:pPr>
        <w:widowControl/>
        <w:adjustRightInd/>
        <w:spacing w:before="0" w:after="0" w:line="360" w:lineRule="auto"/>
        <w:ind w:firstLine="709"/>
        <w:textAlignment w:val="auto"/>
        <w:rPr>
          <w:rFonts w:ascii="Times New Roman" w:hAnsi="Times New Roman"/>
          <w:sz w:val="24"/>
          <w:szCs w:val="24"/>
        </w:rPr>
        <w:sectPr w:rsidR="006B0B8D" w:rsidRPr="00CD081A" w:rsidSect="00F77482">
          <w:headerReference w:type="default" r:id="rId15"/>
          <w:footerReference w:type="default" r:id="rId16"/>
          <w:headerReference w:type="first" r:id="rId17"/>
          <w:footerReference w:type="first" r:id="rId18"/>
          <w:pgSz w:w="11907" w:h="16839" w:code="9"/>
          <w:pgMar w:top="1134" w:right="567" w:bottom="567" w:left="1701" w:header="284" w:footer="284" w:gutter="0"/>
          <w:cols w:space="708"/>
          <w:docGrid w:linePitch="360"/>
        </w:sectPr>
      </w:pPr>
    </w:p>
    <w:p w14:paraId="22AF5C39" w14:textId="5BF3B488" w:rsidR="002A72F8" w:rsidRPr="00CD081A" w:rsidRDefault="002A72F8" w:rsidP="004D2E32">
      <w:pPr>
        <w:ind w:firstLine="0"/>
        <w:rPr>
          <w:rFonts w:ascii="Times New Roman" w:eastAsia="Times New Roman" w:hAnsi="Times New Roman"/>
          <w:b/>
          <w:sz w:val="24"/>
          <w:szCs w:val="24"/>
          <w:lang w:eastAsia="ru-RU"/>
        </w:rPr>
      </w:pPr>
      <w:bookmarkStart w:id="9" w:name="_Toc164952726"/>
      <w:bookmarkStart w:id="10" w:name="_Toc132663641"/>
      <w:bookmarkStart w:id="11" w:name="_Toc133232110"/>
      <w:r w:rsidRPr="00CD081A">
        <w:rPr>
          <w:rFonts w:ascii="Times New Roman" w:hAnsi="Times New Roman"/>
          <w:b/>
          <w:sz w:val="24"/>
          <w:szCs w:val="24"/>
        </w:rPr>
        <w:lastRenderedPageBreak/>
        <w:t xml:space="preserve">Таблица </w:t>
      </w:r>
      <w:r w:rsidRPr="00CD081A">
        <w:rPr>
          <w:rFonts w:ascii="Times New Roman" w:hAnsi="Times New Roman"/>
          <w:b/>
          <w:sz w:val="24"/>
          <w:szCs w:val="24"/>
        </w:rPr>
        <w:fldChar w:fldCharType="begin"/>
      </w:r>
      <w:r w:rsidRPr="00CD081A">
        <w:rPr>
          <w:rFonts w:ascii="Times New Roman" w:hAnsi="Times New Roman"/>
          <w:b/>
          <w:sz w:val="24"/>
          <w:szCs w:val="24"/>
        </w:rPr>
        <w:instrText xml:space="preserve"> STYLEREF 1 \s </w:instrText>
      </w:r>
      <w:r w:rsidRPr="00CD081A">
        <w:rPr>
          <w:rFonts w:ascii="Times New Roman" w:hAnsi="Times New Roman"/>
          <w:b/>
          <w:sz w:val="24"/>
          <w:szCs w:val="24"/>
        </w:rPr>
        <w:fldChar w:fldCharType="separate"/>
      </w:r>
      <w:r w:rsidR="00CD081A">
        <w:rPr>
          <w:rFonts w:ascii="Times New Roman" w:hAnsi="Times New Roman"/>
          <w:b/>
          <w:noProof/>
          <w:sz w:val="24"/>
          <w:szCs w:val="24"/>
        </w:rPr>
        <w:t>1</w:t>
      </w:r>
      <w:r w:rsidRPr="00CD081A">
        <w:rPr>
          <w:rFonts w:ascii="Times New Roman" w:hAnsi="Times New Roman"/>
          <w:b/>
          <w:noProof/>
          <w:sz w:val="24"/>
          <w:szCs w:val="24"/>
        </w:rPr>
        <w:fldChar w:fldCharType="end"/>
      </w:r>
      <w:r w:rsidRPr="00CD081A">
        <w:rPr>
          <w:rFonts w:ascii="Times New Roman" w:hAnsi="Times New Roman"/>
          <w:b/>
          <w:sz w:val="24"/>
          <w:szCs w:val="24"/>
        </w:rPr>
        <w:t>.</w:t>
      </w:r>
      <w:r w:rsidRPr="00CD081A">
        <w:rPr>
          <w:rFonts w:ascii="Times New Roman" w:hAnsi="Times New Roman"/>
          <w:b/>
          <w:sz w:val="24"/>
          <w:szCs w:val="24"/>
        </w:rPr>
        <w:fldChar w:fldCharType="begin"/>
      </w:r>
      <w:r w:rsidRPr="00CD081A">
        <w:rPr>
          <w:rFonts w:ascii="Times New Roman" w:hAnsi="Times New Roman"/>
          <w:b/>
          <w:sz w:val="24"/>
          <w:szCs w:val="24"/>
        </w:rPr>
        <w:instrText xml:space="preserve"> SEQ Таблица \* ARABIC \s 1 </w:instrText>
      </w:r>
      <w:r w:rsidRPr="00CD081A">
        <w:rPr>
          <w:rFonts w:ascii="Times New Roman" w:hAnsi="Times New Roman"/>
          <w:b/>
          <w:sz w:val="24"/>
          <w:szCs w:val="24"/>
        </w:rPr>
        <w:fldChar w:fldCharType="separate"/>
      </w:r>
      <w:r w:rsidR="00CD081A">
        <w:rPr>
          <w:rFonts w:ascii="Times New Roman" w:hAnsi="Times New Roman"/>
          <w:b/>
          <w:noProof/>
          <w:sz w:val="24"/>
          <w:szCs w:val="24"/>
        </w:rPr>
        <w:t>1</w:t>
      </w:r>
      <w:r w:rsidRPr="00CD081A">
        <w:rPr>
          <w:rFonts w:ascii="Times New Roman" w:hAnsi="Times New Roman"/>
          <w:b/>
          <w:noProof/>
          <w:sz w:val="24"/>
          <w:szCs w:val="24"/>
        </w:rPr>
        <w:fldChar w:fldCharType="end"/>
      </w:r>
      <w:r w:rsidRPr="00CD081A">
        <w:rPr>
          <w:rFonts w:ascii="Times New Roman" w:hAnsi="Times New Roman"/>
          <w:b/>
          <w:sz w:val="24"/>
          <w:szCs w:val="24"/>
        </w:rPr>
        <w:t xml:space="preserve"> – </w:t>
      </w:r>
      <w:r w:rsidRPr="00CD081A">
        <w:rPr>
          <w:rFonts w:ascii="Times New Roman" w:eastAsia="Times New Roman" w:hAnsi="Times New Roman"/>
          <w:b/>
          <w:sz w:val="24"/>
          <w:szCs w:val="24"/>
          <w:lang w:eastAsia="ru-RU"/>
        </w:rPr>
        <w:t>Перечень потребителей, получающих горячую воду по открытой схеме</w:t>
      </w:r>
      <w:bookmarkEnd w:id="9"/>
    </w:p>
    <w:tbl>
      <w:tblPr>
        <w:tblW w:w="0" w:type="auto"/>
        <w:tblLayout w:type="fixed"/>
        <w:tblLook w:val="04A0" w:firstRow="1" w:lastRow="0" w:firstColumn="1" w:lastColumn="0" w:noHBand="0" w:noVBand="1"/>
      </w:tblPr>
      <w:tblGrid>
        <w:gridCol w:w="930"/>
        <w:gridCol w:w="2581"/>
        <w:gridCol w:w="2553"/>
        <w:gridCol w:w="2069"/>
        <w:gridCol w:w="1890"/>
        <w:gridCol w:w="2043"/>
        <w:gridCol w:w="1739"/>
        <w:gridCol w:w="1890"/>
      </w:tblGrid>
      <w:tr w:rsidR="003C5220" w:rsidRPr="00CD081A" w14:paraId="2E134887" w14:textId="77777777" w:rsidTr="003C5220">
        <w:trPr>
          <w:trHeight w:val="283"/>
          <w:tblHeader/>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F20C38"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 п/п</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2CB7A7D"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Адрес узла ввода</w:t>
            </w:r>
          </w:p>
        </w:tc>
        <w:tc>
          <w:tcPr>
            <w:tcW w:w="2553" w:type="dxa"/>
            <w:tcBorders>
              <w:top w:val="single" w:sz="4" w:space="0" w:color="000000"/>
              <w:left w:val="nil"/>
              <w:bottom w:val="single" w:sz="4" w:space="0" w:color="000000"/>
              <w:right w:val="single" w:sz="4" w:space="0" w:color="000000"/>
            </w:tcBorders>
            <w:shd w:val="clear" w:color="auto" w:fill="auto"/>
            <w:vAlign w:val="center"/>
            <w:hideMark/>
          </w:tcPr>
          <w:p w14:paraId="7326E573"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Наименование узла</w:t>
            </w:r>
          </w:p>
        </w:tc>
        <w:tc>
          <w:tcPr>
            <w:tcW w:w="2069" w:type="dxa"/>
            <w:tcBorders>
              <w:top w:val="single" w:sz="4" w:space="0" w:color="000000"/>
              <w:left w:val="nil"/>
              <w:bottom w:val="single" w:sz="4" w:space="0" w:color="000000"/>
              <w:right w:val="single" w:sz="4" w:space="0" w:color="000000"/>
            </w:tcBorders>
            <w:shd w:val="clear" w:color="auto" w:fill="auto"/>
            <w:vAlign w:val="center"/>
            <w:hideMark/>
          </w:tcPr>
          <w:p w14:paraId="363D5707"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Источник</w:t>
            </w:r>
          </w:p>
        </w:tc>
        <w:tc>
          <w:tcPr>
            <w:tcW w:w="1890" w:type="dxa"/>
            <w:tcBorders>
              <w:top w:val="single" w:sz="4" w:space="0" w:color="000000"/>
              <w:left w:val="nil"/>
              <w:bottom w:val="single" w:sz="4" w:space="0" w:color="000000"/>
              <w:right w:val="single" w:sz="4" w:space="0" w:color="000000"/>
            </w:tcBorders>
            <w:shd w:val="clear" w:color="auto" w:fill="auto"/>
            <w:vAlign w:val="center"/>
            <w:hideMark/>
          </w:tcPr>
          <w:p w14:paraId="6A4070E5"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Нагрузка на отопление, Гкал/ч</w:t>
            </w:r>
          </w:p>
        </w:tc>
        <w:tc>
          <w:tcPr>
            <w:tcW w:w="2043" w:type="dxa"/>
            <w:tcBorders>
              <w:top w:val="single" w:sz="4" w:space="0" w:color="000000"/>
              <w:left w:val="nil"/>
              <w:bottom w:val="single" w:sz="4" w:space="0" w:color="000000"/>
              <w:right w:val="single" w:sz="4" w:space="0" w:color="000000"/>
            </w:tcBorders>
            <w:shd w:val="clear" w:color="auto" w:fill="auto"/>
            <w:vAlign w:val="center"/>
            <w:hideMark/>
          </w:tcPr>
          <w:p w14:paraId="4537FABA"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Нагрузка на вентиляцию, Гкал/ч</w:t>
            </w:r>
          </w:p>
        </w:tc>
        <w:tc>
          <w:tcPr>
            <w:tcW w:w="1739" w:type="dxa"/>
            <w:tcBorders>
              <w:top w:val="single" w:sz="4" w:space="0" w:color="000000"/>
              <w:left w:val="nil"/>
              <w:bottom w:val="single" w:sz="4" w:space="0" w:color="000000"/>
              <w:right w:val="single" w:sz="4" w:space="0" w:color="000000"/>
            </w:tcBorders>
            <w:shd w:val="clear" w:color="auto" w:fill="auto"/>
            <w:vAlign w:val="center"/>
            <w:hideMark/>
          </w:tcPr>
          <w:p w14:paraId="0F9A7CE0"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Нагрузка на ГВС, Гкал/ч</w:t>
            </w:r>
          </w:p>
        </w:tc>
        <w:tc>
          <w:tcPr>
            <w:tcW w:w="1890" w:type="dxa"/>
            <w:tcBorders>
              <w:top w:val="single" w:sz="4" w:space="0" w:color="000000"/>
              <w:left w:val="nil"/>
              <w:bottom w:val="single" w:sz="4" w:space="0" w:color="000000"/>
              <w:right w:val="single" w:sz="4" w:space="0" w:color="000000"/>
            </w:tcBorders>
            <w:shd w:val="clear" w:color="auto" w:fill="auto"/>
            <w:vAlign w:val="center"/>
            <w:hideMark/>
          </w:tcPr>
          <w:p w14:paraId="34B565E8" w14:textId="77777777" w:rsidR="003C5220" w:rsidRPr="00CD081A" w:rsidRDefault="003C5220" w:rsidP="003C5220">
            <w:pPr>
              <w:spacing w:before="0" w:after="0"/>
              <w:ind w:left="-57" w:right="-57" w:firstLine="0"/>
              <w:jc w:val="center"/>
              <w:rPr>
                <w:rFonts w:ascii="Times New Roman" w:hAnsi="Times New Roman"/>
                <w:b/>
                <w:sz w:val="18"/>
                <w:szCs w:val="18"/>
              </w:rPr>
            </w:pPr>
            <w:r w:rsidRPr="00CD081A">
              <w:rPr>
                <w:rFonts w:ascii="Times New Roman" w:hAnsi="Times New Roman"/>
                <w:b/>
                <w:sz w:val="18"/>
                <w:szCs w:val="18"/>
              </w:rPr>
              <w:t>Нагрузка всего, Гкал/ч</w:t>
            </w:r>
          </w:p>
        </w:tc>
      </w:tr>
      <w:tr w:rsidR="003C5220" w:rsidRPr="00CD081A" w14:paraId="63D37ED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D23551"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7F5428D5"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AF6D5C"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03578A"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41F8EF"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7E4AE"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0CCACA"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CC9096" w14:textId="77777777" w:rsidR="003C5220" w:rsidRPr="00CD081A" w:rsidRDefault="003C5220" w:rsidP="003C5220">
            <w:pPr>
              <w:spacing w:before="0" w:after="0"/>
              <w:ind w:left="-57" w:right="-57" w:firstLine="0"/>
              <w:jc w:val="center"/>
              <w:rPr>
                <w:rFonts w:ascii="Times New Roman" w:hAnsi="Times New Roman"/>
                <w:sz w:val="18"/>
                <w:szCs w:val="18"/>
              </w:rPr>
            </w:pPr>
          </w:p>
        </w:tc>
      </w:tr>
      <w:tr w:rsidR="003C5220" w:rsidRPr="00CD081A" w14:paraId="0794A8E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B6E33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A37834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Затонская, 14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B433E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37069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404D67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0,0250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A4D75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53CD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35B7B4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0,0260</w:t>
            </w:r>
          </w:p>
        </w:tc>
      </w:tr>
      <w:tr w:rsidR="003C5220" w:rsidRPr="00CD081A" w14:paraId="2699E42A"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20B7E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B3B064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2, 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6CE66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CED22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0335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0,0215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09EC4B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E2D3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AB8A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0,0225</w:t>
            </w:r>
          </w:p>
        </w:tc>
      </w:tr>
      <w:tr w:rsidR="003C5220" w:rsidRPr="00CD081A" w14:paraId="2A24C0FF"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D2D36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B0526C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2, 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AE879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93EAF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A9FA6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0,0215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7C76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A9F55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36D20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0,0225</w:t>
            </w:r>
          </w:p>
        </w:tc>
      </w:tr>
      <w:tr w:rsidR="003C5220" w:rsidRPr="00CD081A" w14:paraId="454DB212"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CB7A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05EF34C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Мелик-Карамова, 24А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C964D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2EEAD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F5212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60BE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04110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0E57D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0,0097</w:t>
            </w:r>
          </w:p>
        </w:tc>
      </w:tr>
      <w:tr w:rsidR="003C5220" w:rsidRPr="00CD081A" w14:paraId="14E2BF4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52EE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1D485D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Московская, 45</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1F7E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56BF3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299F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0,0442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0A662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FE186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BC5D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0,0452</w:t>
            </w:r>
          </w:p>
        </w:tc>
      </w:tr>
      <w:tr w:rsidR="003C5220" w:rsidRPr="00CD081A" w14:paraId="0448C507"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D1A4C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AABE5F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Московская, 46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A16BD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B261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575CF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0,0289</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971C0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1BAC7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B3016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0,0299</w:t>
            </w:r>
          </w:p>
        </w:tc>
      </w:tr>
      <w:tr w:rsidR="003C5220" w:rsidRPr="00CD081A" w14:paraId="754B75F8"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BB486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09D56D5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Московская, 49</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D149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FB914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00213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0,0104</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07E49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9875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29F29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0,0114</w:t>
            </w:r>
          </w:p>
        </w:tc>
      </w:tr>
      <w:tr w:rsidR="003C5220" w:rsidRPr="00CD081A" w14:paraId="00F92D17"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F9AE5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07A32EF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Московская, 52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4E1D2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C0AC4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9DA3C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0,0188</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061B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D2205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30A36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0,0198</w:t>
            </w:r>
          </w:p>
        </w:tc>
      </w:tr>
      <w:tr w:rsidR="003C5220" w:rsidRPr="00CD081A" w14:paraId="40433557"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43853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359D81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Московская, 53/2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C2976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84AF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A02D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0,0280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EB92C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698E3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82A6B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0,0290</w:t>
            </w:r>
          </w:p>
        </w:tc>
      </w:tr>
      <w:tr w:rsidR="003C5220" w:rsidRPr="00CD081A" w14:paraId="71B5A6D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2298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9E0724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8D751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20F5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A3F6A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0,0033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39D09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03F09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32D8D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0,0043</w:t>
            </w:r>
          </w:p>
        </w:tc>
      </w:tr>
      <w:tr w:rsidR="003C5220" w:rsidRPr="00CD081A" w14:paraId="55DB097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CDF8B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8CBFAC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3а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0336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1D0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DA4A9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0,0058</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BE81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433A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E00A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0,0068</w:t>
            </w:r>
          </w:p>
        </w:tc>
      </w:tr>
      <w:tr w:rsidR="003C5220" w:rsidRPr="00CD081A" w14:paraId="25589F18"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6E01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5CEAAB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4А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79083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3C69D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B42FF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0,0211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0398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B7EA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C6B69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0,0221</w:t>
            </w:r>
          </w:p>
        </w:tc>
      </w:tr>
      <w:tr w:rsidR="003C5220" w:rsidRPr="00CD081A" w14:paraId="2C7ABC7B"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DC317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16167B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5Б</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D56D2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9C43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7A4C2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0,0032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C82E8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AE2AB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A98C5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0,0042</w:t>
            </w:r>
          </w:p>
        </w:tc>
      </w:tr>
      <w:tr w:rsidR="003C5220" w:rsidRPr="00CD081A" w14:paraId="470ED3A1"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9D755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2ABE02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6А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C305B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BF3D9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AB548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0,0121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D684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97ABC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A49C5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0,0131</w:t>
            </w:r>
          </w:p>
        </w:tc>
      </w:tr>
      <w:tr w:rsidR="003C5220" w:rsidRPr="00CD081A" w14:paraId="3679CDE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D9A47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E879FC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9/3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089B3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382AC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CD25C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2EF9D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338FE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25B41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0,0107</w:t>
            </w:r>
          </w:p>
        </w:tc>
      </w:tr>
      <w:tr w:rsidR="003C5220" w:rsidRPr="00CD081A" w14:paraId="03E0477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DD467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8E5803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9А кв1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74024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7A71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22CF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24EDF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CA8AA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35112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0,0085</w:t>
            </w:r>
          </w:p>
        </w:tc>
      </w:tr>
      <w:tr w:rsidR="003C5220" w:rsidRPr="00CD081A" w14:paraId="22A9BD2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222D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02C9AE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Нагорная, 9А кв2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3F4B3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343DE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380CC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5009A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8F758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CB3C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0,0117</w:t>
            </w:r>
          </w:p>
        </w:tc>
      </w:tr>
      <w:tr w:rsidR="003C5220" w:rsidRPr="00CD081A" w14:paraId="65F8988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CB1FC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F8E99C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Озерная, 11А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EB05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AF471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47A07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0,0787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E3BDE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F974D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03B30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0,0797</w:t>
            </w:r>
          </w:p>
        </w:tc>
      </w:tr>
      <w:tr w:rsidR="003C5220" w:rsidRPr="00CD081A" w14:paraId="2A92F78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FFF2E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19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216071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Озерная, 19</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1AFDA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81087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F9F0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0,0706</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F5379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62B0D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2604C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0,0716</w:t>
            </w:r>
          </w:p>
        </w:tc>
      </w:tr>
      <w:tr w:rsidR="003C5220" w:rsidRPr="00CD081A" w14:paraId="272A253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2FB63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86E20B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Октябрьская, 18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EA5F5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7F8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E8F2C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B5A28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2977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EC093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0,0410</w:t>
            </w:r>
          </w:p>
        </w:tc>
      </w:tr>
      <w:tr w:rsidR="003C5220" w:rsidRPr="00CD081A" w14:paraId="68FE85D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E2D5E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7358CE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Октябрьская, 26А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AA53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52585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142EE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58A60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5CD9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C96B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0,0072</w:t>
            </w:r>
          </w:p>
        </w:tc>
      </w:tr>
      <w:tr w:rsidR="003C5220" w:rsidRPr="00CD081A" w14:paraId="540ABC3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60FB5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E9642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Рыбников, 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7FD81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91F1E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9F4F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0,0094</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36D37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5A3C4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C6C8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0,0104</w:t>
            </w:r>
          </w:p>
        </w:tc>
      </w:tr>
      <w:tr w:rsidR="003C5220" w:rsidRPr="00CD081A" w14:paraId="63108FB5"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E3AF5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BCABE9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Рыбников, 14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FEE88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2C0B1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24F1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0,0096</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91081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F1037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1E0E1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0,0106</w:t>
            </w:r>
          </w:p>
        </w:tc>
      </w:tr>
      <w:tr w:rsidR="003C5220" w:rsidRPr="00CD081A" w14:paraId="0CF2A41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65F86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BF8807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Рыбников, 1А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4E2F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631A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008B1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E4E8F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93B7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FC37B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0,0077</w:t>
            </w:r>
          </w:p>
        </w:tc>
      </w:tr>
      <w:tr w:rsidR="003C5220" w:rsidRPr="00CD081A" w14:paraId="13A22A32"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8D4E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EF68C2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Рыбников, 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6B7D7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B8712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D8DC5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0,0131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8A289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4C02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8DD14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0,0141</w:t>
            </w:r>
          </w:p>
        </w:tc>
      </w:tr>
      <w:tr w:rsidR="003C5220" w:rsidRPr="00CD081A" w14:paraId="5253DB2C"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3989B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D66261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11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D0726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1099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9AE1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0,0290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7A43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F479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D786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0,0300</w:t>
            </w:r>
          </w:p>
        </w:tc>
      </w:tr>
      <w:tr w:rsidR="003C5220" w:rsidRPr="00CD081A" w14:paraId="5787FDF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0C124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82632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13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605A2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EF6D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004EF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E2A17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5A1BF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F0A21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0,0100</w:t>
            </w:r>
          </w:p>
        </w:tc>
      </w:tr>
      <w:tr w:rsidR="003C5220" w:rsidRPr="00CD081A" w14:paraId="7E2C0445"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27A96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799B93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21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4528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F823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F3BBD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0,0114</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A1F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29200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BF339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0,0124</w:t>
            </w:r>
          </w:p>
        </w:tc>
      </w:tr>
      <w:tr w:rsidR="003C5220" w:rsidRPr="00CD081A" w14:paraId="7974E861"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ACBD2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lastRenderedPageBreak/>
              <w:t>29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72E280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28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5A338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87FA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675B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9E1EE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13892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0,0005</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382BC0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0,0085</w:t>
            </w:r>
          </w:p>
        </w:tc>
      </w:tr>
      <w:tr w:rsidR="003C5220" w:rsidRPr="00CD081A" w14:paraId="470DEA3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03D12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E7B2E5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28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ACA3E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18C3E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1FB5A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89A25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68E9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0,0005</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138472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0,0085</w:t>
            </w:r>
          </w:p>
        </w:tc>
      </w:tr>
      <w:tr w:rsidR="003C5220" w:rsidRPr="00CD081A" w14:paraId="2972065F"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F64B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428DDA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Сургутская, 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CB7F9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E9D73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F1FE1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0,0157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ACCF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8E4AB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5BAF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0,0167</w:t>
            </w:r>
          </w:p>
        </w:tc>
      </w:tr>
      <w:tr w:rsidR="003C5220" w:rsidRPr="00CD081A" w14:paraId="2E8E137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6B3B4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ACE320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Федорова, 11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619CC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7F8D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A1868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B2B4A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C9025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6BD31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0,0100</w:t>
            </w:r>
          </w:p>
        </w:tc>
      </w:tr>
      <w:tr w:rsidR="003C5220" w:rsidRPr="00CD081A" w14:paraId="18CB939A"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8E7F1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4AEB0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Федорова, 5А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A312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1B908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85771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0,0066</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37AA7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92842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E46A3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0,0076</w:t>
            </w:r>
          </w:p>
        </w:tc>
      </w:tr>
      <w:tr w:rsidR="003C5220" w:rsidRPr="00CD081A" w14:paraId="4B6C2508"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EA49B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B1A07D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Федорова, 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B4BD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8A8D8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63E32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0F61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0968E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099A2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0,0100</w:t>
            </w:r>
          </w:p>
        </w:tc>
      </w:tr>
      <w:tr w:rsidR="003C5220" w:rsidRPr="00CD081A" w14:paraId="1F220463"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D593B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290142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Школьная, 12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627CC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5AB3B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AE4FB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0,0034</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36366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D26D2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2598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0,0044</w:t>
            </w:r>
          </w:p>
        </w:tc>
      </w:tr>
      <w:tr w:rsidR="003C5220" w:rsidRPr="00CD081A" w14:paraId="5D42A337"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F0A1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70373D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Школьная, 27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80DF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FF48F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9E465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DCDC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CB1D8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38E1F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0,0095</w:t>
            </w:r>
          </w:p>
        </w:tc>
      </w:tr>
      <w:tr w:rsidR="003C5220" w:rsidRPr="00CD081A" w14:paraId="702656B1"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C5C0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DE2893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Щепеткина, 5</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B6468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BBF96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СГРЭС-2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5B371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5D24F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5F761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4214D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0,0072</w:t>
            </w:r>
          </w:p>
        </w:tc>
      </w:tr>
      <w:tr w:rsidR="003C5220" w:rsidRPr="00CD081A" w14:paraId="016174E3"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D8C0C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B67A11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Восход, 17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9B447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9F99E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DEE2C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0,0510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AE627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04C40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12BF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0,0520</w:t>
            </w:r>
          </w:p>
        </w:tc>
      </w:tr>
      <w:tr w:rsidR="003C5220" w:rsidRPr="00CD081A" w14:paraId="1C66583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CDD22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39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7D02EF2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Марии Поливановой, 11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9E05E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600E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6E8E5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0,0581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577E6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98938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615E2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0,0591</w:t>
            </w:r>
          </w:p>
        </w:tc>
      </w:tr>
      <w:tr w:rsidR="003C5220" w:rsidRPr="00CD081A" w14:paraId="1A756AAE"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52D94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0E661B1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Молодежный проезд, 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2AE25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3A871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D428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0,0375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CD8E8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E1C35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0E879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0,0385</w:t>
            </w:r>
          </w:p>
        </w:tc>
      </w:tr>
      <w:tr w:rsidR="003C5220" w:rsidRPr="00CD081A" w14:paraId="1A0D6F73"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8A44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466E15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Молодежный проезд, 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E0BD9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D75AD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5FC3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0,0493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AD1A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F8F80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50565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0,0503</w:t>
            </w:r>
          </w:p>
        </w:tc>
      </w:tr>
      <w:tr w:rsidR="003C5220" w:rsidRPr="00CD081A" w14:paraId="6A93D43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0793D7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637919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Молодежный проезд, 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D815E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CD41E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65B52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0,0392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E34D2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1446B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970A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0,0402</w:t>
            </w:r>
          </w:p>
        </w:tc>
      </w:tr>
      <w:tr w:rsidR="003C5220" w:rsidRPr="00CD081A" w14:paraId="05D1C255"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4227F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904EA1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Набережный проспект, 20</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95D5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2A1C6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078C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0,0678</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7650B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03884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90A33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0,0688</w:t>
            </w:r>
          </w:p>
        </w:tc>
      </w:tr>
      <w:tr w:rsidR="003C5220" w:rsidRPr="00CD081A" w14:paraId="0449C1B2"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8F2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719E8C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Первомайская, 5</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803698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3BD4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№28 п. Юность</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B11BD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0,0110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85F92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B3EBD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6A6FA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0,0120</w:t>
            </w:r>
          </w:p>
        </w:tc>
      </w:tr>
      <w:tr w:rsidR="003C5220" w:rsidRPr="00CD081A" w14:paraId="5E6649BE"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88F6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3C3003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Автодорожная, 114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EB4F7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543EC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F93B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0,0205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5E048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DFB4D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2945C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0,0215</w:t>
            </w:r>
          </w:p>
        </w:tc>
      </w:tr>
      <w:tr w:rsidR="003C5220" w:rsidRPr="00CD081A" w14:paraId="1C50D22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7DA3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4EA26F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Автодорожная, 115</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E505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FDD13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4F899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0,0053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5D32B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6EF19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38062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0,0063</w:t>
            </w:r>
          </w:p>
        </w:tc>
      </w:tr>
      <w:tr w:rsidR="003C5220" w:rsidRPr="00CD081A" w14:paraId="305C21B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AB65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415162A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Автодорожная, 119</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4336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805B1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32752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0,0136</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C5ABD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5F34C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79451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0,0146</w:t>
            </w:r>
          </w:p>
        </w:tc>
      </w:tr>
      <w:tr w:rsidR="003C5220" w:rsidRPr="00CD081A" w14:paraId="4284E73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5BF9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7B1415D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Аэрофлотская, 23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95C67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BD7D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AC327D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DB744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08FBF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B8398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0,0092</w:t>
            </w:r>
          </w:p>
        </w:tc>
      </w:tr>
      <w:tr w:rsidR="003C5220" w:rsidRPr="00CD081A" w14:paraId="47E060B3"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6C85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49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C61E8D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Аэрофлотская, 23</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2E2B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BBB4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8CBA1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CC8EE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9204E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D2465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0,0091</w:t>
            </w:r>
          </w:p>
        </w:tc>
      </w:tr>
      <w:tr w:rsidR="003C5220" w:rsidRPr="00CD081A" w14:paraId="7CB1EE2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A939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32DA6A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Аэрофлотская, 36</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60475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9D9E2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2CA592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0,4183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CAEC1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D0B7D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91FB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0,4193</w:t>
            </w:r>
          </w:p>
        </w:tc>
      </w:tr>
      <w:tr w:rsidR="003C5220" w:rsidRPr="00CD081A" w14:paraId="7D9317DF"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9CC4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7FEF44C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Аэрофлотская, 38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2E062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AE857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441A9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0,4189</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BE3C8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24B6B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81B89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0,4199</w:t>
            </w:r>
          </w:p>
        </w:tc>
      </w:tr>
      <w:tr w:rsidR="003C5220" w:rsidRPr="00CD081A" w14:paraId="035F1152"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7CDD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971308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Аэрофлотская, 50</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5FD9C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32713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2F627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0,0922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CE059C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DFE64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920F3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0,0932</w:t>
            </w:r>
          </w:p>
        </w:tc>
      </w:tr>
      <w:tr w:rsidR="003C5220" w:rsidRPr="00CD081A" w14:paraId="3A658694"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823D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BF30F8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Березовская, 21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A65DA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7643D7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97D27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A728C0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71DB9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02899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0,0090</w:t>
            </w:r>
          </w:p>
        </w:tc>
      </w:tr>
      <w:tr w:rsidR="003C5220" w:rsidRPr="00CD081A" w14:paraId="068C3E25"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E8A6F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F5B463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Березовская, 24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A0E9E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39C83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C3A20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0,0162</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2BC68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BF6A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E2DED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0,0172</w:t>
            </w:r>
          </w:p>
        </w:tc>
      </w:tr>
      <w:tr w:rsidR="003C5220" w:rsidRPr="00CD081A" w14:paraId="73305D4C"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8C8F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lastRenderedPageBreak/>
              <w:t>55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682761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Пилотов, 19</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5F7FE7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EA972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3B50D7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0,0099</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D2F38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4BB8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B538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0,0109</w:t>
            </w:r>
          </w:p>
        </w:tc>
      </w:tr>
      <w:tr w:rsidR="003C5220" w:rsidRPr="00CD081A" w14:paraId="5DFED56E"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8251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933E68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Пилотов, 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20B1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4456C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№29 п. Таежный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C1ED9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0,0660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4261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F5828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9DC79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0,0670</w:t>
            </w:r>
          </w:p>
        </w:tc>
      </w:tr>
      <w:tr w:rsidR="003C5220" w:rsidRPr="00CD081A" w14:paraId="17A0B252"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EB42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A630CA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1 12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4E9F2A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EFE8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46952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D4971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B42CF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2CAAC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0,0097</w:t>
            </w:r>
          </w:p>
        </w:tc>
      </w:tr>
      <w:tr w:rsidR="003C5220" w:rsidRPr="00CD081A" w14:paraId="571F23E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5AA5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58</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7C4881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1 1А</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A50AC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9B783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60B75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0,0057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66762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CE643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E793D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0,0067</w:t>
            </w:r>
          </w:p>
        </w:tc>
      </w:tr>
      <w:tr w:rsidR="003C5220" w:rsidRPr="00CD081A" w14:paraId="36B28340"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1205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59</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0633B2F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12 21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66123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48E7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6A023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E4889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581B8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25301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0,0083</w:t>
            </w:r>
          </w:p>
        </w:tc>
      </w:tr>
      <w:tr w:rsidR="003C5220" w:rsidRPr="00CD081A" w14:paraId="67587FCD"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1FE1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60</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F5EDD3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5 10</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59DE8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BB90F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B4B04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DBE3F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9C4855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3B5C8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0,0097</w:t>
            </w:r>
          </w:p>
        </w:tc>
      </w:tr>
      <w:tr w:rsidR="003C5220" w:rsidRPr="00CD081A" w14:paraId="295299DC"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BCB7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61</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302A697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5 21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61C685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DB022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EF8A3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0,0089</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96EC7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6F9CAB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7E2F80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0,0099</w:t>
            </w:r>
          </w:p>
        </w:tc>
      </w:tr>
      <w:tr w:rsidR="003C5220" w:rsidRPr="00CD081A" w14:paraId="3A7A1901"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55AE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62</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9DDECF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6 12</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D7D84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90155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90BC9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0,0304</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A0005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638E8E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4B0E8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0,0314</w:t>
            </w:r>
          </w:p>
        </w:tc>
      </w:tr>
      <w:tr w:rsidR="003C5220" w:rsidRPr="00CD081A" w14:paraId="21A1940A"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E16C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63</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25C9AD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6 4</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AD467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75B9B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639EC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6CF936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55F4F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A268F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0,0095</w:t>
            </w:r>
          </w:p>
        </w:tc>
      </w:tr>
      <w:tr w:rsidR="003C5220" w:rsidRPr="00CD081A" w14:paraId="2B30CA8B"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9020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64</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A906BF7"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7 28</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8AA1E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71ACC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FD246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F6B7DBA"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9C34CB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463FEC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0,0090</w:t>
            </w:r>
          </w:p>
        </w:tc>
      </w:tr>
      <w:tr w:rsidR="003C5220" w:rsidRPr="00CD081A" w14:paraId="6A19BFC8"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6F23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65</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1616F8E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9 1</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57965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FCBC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DA90C9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0,0083</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542C3C"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31C28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01836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0,0093</w:t>
            </w:r>
          </w:p>
        </w:tc>
      </w:tr>
      <w:tr w:rsidR="003C5220" w:rsidRPr="00CD081A" w14:paraId="2C418699"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F478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66</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28C8DBA5"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ЛИНИЯ 9 7</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9F005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DBDFD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263E3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0,0077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62D0C3B"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3B2E3E"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69CF46"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0,0087</w:t>
            </w:r>
          </w:p>
        </w:tc>
      </w:tr>
      <w:tr w:rsidR="003C5220" w:rsidRPr="00CD081A" w14:paraId="661E674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5711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67</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5F5FC968"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Таежная, 4Б</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BE7D02"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Жилой дом, откр ГВС</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CEBAF3"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Котельная №30 п. Лунный</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E6D49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0,0049</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1779129"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0,0000</w:t>
            </w: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3088A9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0,0010</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BA9621"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0,0059</w:t>
            </w:r>
          </w:p>
        </w:tc>
      </w:tr>
      <w:tr w:rsidR="003C5220" w:rsidRPr="00CD081A" w14:paraId="524A07E6" w14:textId="77777777" w:rsidTr="003C5220">
        <w:trPr>
          <w:trHeight w:val="283"/>
        </w:trPr>
        <w:tc>
          <w:tcPr>
            <w:tcW w:w="93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6CC8DD"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Итого:</w:t>
            </w:r>
          </w:p>
        </w:tc>
        <w:tc>
          <w:tcPr>
            <w:tcW w:w="2581" w:type="dxa"/>
            <w:tcBorders>
              <w:top w:val="single" w:sz="4" w:space="0" w:color="000000"/>
              <w:left w:val="nil"/>
              <w:bottom w:val="single" w:sz="4" w:space="0" w:color="000000"/>
              <w:right w:val="single" w:sz="4" w:space="0" w:color="000000"/>
            </w:tcBorders>
            <w:shd w:val="clear" w:color="auto" w:fill="auto"/>
            <w:vAlign w:val="center"/>
            <w:hideMark/>
          </w:tcPr>
          <w:p w14:paraId="6362975B"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8556C6D"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2D80CA"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B2B480"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2,1447</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C37AA6" w14:textId="77777777" w:rsidR="003C5220" w:rsidRPr="00CD081A" w:rsidRDefault="003C5220" w:rsidP="003C5220">
            <w:pPr>
              <w:spacing w:before="0" w:after="0"/>
              <w:ind w:left="-57" w:right="-57" w:firstLine="0"/>
              <w:jc w:val="center"/>
              <w:rPr>
                <w:rFonts w:ascii="Times New Roman" w:hAnsi="Times New Roman"/>
                <w:sz w:val="18"/>
                <w:szCs w:val="18"/>
              </w:rPr>
            </w:pPr>
          </w:p>
        </w:tc>
        <w:tc>
          <w:tcPr>
            <w:tcW w:w="173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451E94"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0,067</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B2D95F" w14:textId="77777777" w:rsidR="003C5220" w:rsidRPr="00CD081A" w:rsidRDefault="003C5220" w:rsidP="003C5220">
            <w:pPr>
              <w:spacing w:before="0" w:after="0"/>
              <w:ind w:left="-57" w:right="-57" w:firstLine="0"/>
              <w:jc w:val="center"/>
              <w:rPr>
                <w:rFonts w:ascii="Times New Roman" w:hAnsi="Times New Roman"/>
                <w:sz w:val="18"/>
                <w:szCs w:val="18"/>
              </w:rPr>
            </w:pPr>
            <w:r w:rsidRPr="00CD081A">
              <w:rPr>
                <w:rFonts w:ascii="Times New Roman" w:hAnsi="Times New Roman"/>
                <w:sz w:val="18"/>
                <w:szCs w:val="18"/>
              </w:rPr>
              <w:t>2,2107</w:t>
            </w:r>
          </w:p>
        </w:tc>
      </w:tr>
    </w:tbl>
    <w:p w14:paraId="2BA63797" w14:textId="5F7E9BE3" w:rsidR="002A72F8" w:rsidRPr="00CD081A" w:rsidRDefault="002A72F8" w:rsidP="006B0B8D">
      <w:pPr>
        <w:rPr>
          <w:rFonts w:ascii="Times New Roman" w:hAnsi="Times New Roman"/>
          <w:b/>
          <w:sz w:val="24"/>
          <w:szCs w:val="24"/>
        </w:rPr>
      </w:pPr>
    </w:p>
    <w:p w14:paraId="172F4EA6" w14:textId="77777777" w:rsidR="003C5220" w:rsidRPr="00CD081A" w:rsidRDefault="003C5220" w:rsidP="006B0B8D">
      <w:pPr>
        <w:rPr>
          <w:rFonts w:ascii="Times New Roman" w:hAnsi="Times New Roman"/>
          <w:b/>
          <w:sz w:val="24"/>
          <w:szCs w:val="24"/>
        </w:rPr>
      </w:pPr>
    </w:p>
    <w:p w14:paraId="57D5AE51" w14:textId="77777777" w:rsidR="009A4A09" w:rsidRPr="00CD081A" w:rsidRDefault="009A4A09" w:rsidP="006B0B8D">
      <w:pPr>
        <w:rPr>
          <w:rFonts w:ascii="Times New Roman" w:hAnsi="Times New Roman"/>
          <w:b/>
          <w:sz w:val="24"/>
          <w:szCs w:val="24"/>
        </w:rPr>
        <w:sectPr w:rsidR="009A4A09" w:rsidRPr="00CD081A" w:rsidSect="00F746DB">
          <w:pgSz w:w="16839" w:h="11907" w:orient="landscape" w:code="9"/>
          <w:pgMar w:top="1701" w:right="567" w:bottom="567" w:left="567" w:header="284" w:footer="284" w:gutter="0"/>
          <w:cols w:space="708"/>
          <w:docGrid w:linePitch="360"/>
        </w:sectPr>
      </w:pPr>
    </w:p>
    <w:p w14:paraId="23103A20"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lastRenderedPageBreak/>
        <w:t>План перевода на закрытую схему, в соответствии с законодательством, включается в схему теплоснабжения. В ней определяются необходимые изменения во всех элементах системы теплоснабжения, а также перечень ЦТП, которые экономически целесообразно сохранить (при их наличии).</w:t>
      </w:r>
    </w:p>
    <w:p w14:paraId="7503184B" w14:textId="6771200C"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При актуализации схем теплоснабжения городского округа город Сургут были проанализированы способы, обеспечивающие перевод потребителей, подключенных к открытой системе теплоснабжения (горячего водоснабжения), на закрытую систему горячего водоснабжения. Наиболее экономически и технически обоснованным являетсяспособ выделения в составе индивидуальных тепловых пунктов блоков горячего водоснабжения. Для перехода на закрытую схему необходимы только теплообменники ГВС. Эффекты от их установки у потребителей:</w:t>
      </w:r>
    </w:p>
    <w:p w14:paraId="12C7FB98"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снижение платежей за горячую воду при стоимости теплоносителя выше стоимости водопроводной воды;</w:t>
      </w:r>
    </w:p>
    <w:p w14:paraId="1D0BC3EC"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снижение тарифа на тепловую энергию при отключении от ЦТП (где есть ЦТП и применяется подобное тарифное решение);</w:t>
      </w:r>
    </w:p>
    <w:p w14:paraId="6767F612"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повышение качества горячей воды (в большинстве случаев);</w:t>
      </w:r>
    </w:p>
    <w:p w14:paraId="1A57F95E"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соблюдение температуры горячей воды;</w:t>
      </w:r>
    </w:p>
    <w:p w14:paraId="3C06430C" w14:textId="77777777"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снижение удельного теплосодержания при чрезмерной циркуляции или уменьшение сливов при отсутствии циркуляции;</w:t>
      </w:r>
    </w:p>
    <w:p w14:paraId="2B558FB8" w14:textId="5746EA2A" w:rsidR="009A4A09" w:rsidRPr="00CD081A" w:rsidRDefault="009A4A09" w:rsidP="009A4A09">
      <w:pPr>
        <w:widowControl/>
        <w:adjustRightInd/>
        <w:spacing w:before="0" w:after="0" w:line="360" w:lineRule="auto"/>
        <w:ind w:firstLine="709"/>
        <w:textAlignment w:val="auto"/>
        <w:rPr>
          <w:rStyle w:val="ArialUnicodeMS115pt"/>
          <w:rFonts w:ascii="Times New Roman" w:hAnsi="Times New Roman"/>
          <w:sz w:val="26"/>
          <w:szCs w:val="26"/>
        </w:rPr>
      </w:pPr>
      <w:r w:rsidRPr="00CD081A">
        <w:rPr>
          <w:rStyle w:val="ArialUnicodeMS115pt"/>
          <w:rFonts w:ascii="Times New Roman" w:hAnsi="Times New Roman"/>
          <w:sz w:val="26"/>
          <w:szCs w:val="26"/>
        </w:rPr>
        <w:t>•</w:t>
      </w:r>
      <w:r w:rsidRPr="00CD081A">
        <w:rPr>
          <w:rStyle w:val="ArialUnicodeMS115pt"/>
          <w:rFonts w:ascii="Times New Roman" w:hAnsi="Times New Roman"/>
          <w:sz w:val="26"/>
          <w:szCs w:val="26"/>
        </w:rPr>
        <w:tab/>
        <w:t>повышение достоверности и снижение стоимости приборного учета</w:t>
      </w:r>
    </w:p>
    <w:bookmarkEnd w:id="10"/>
    <w:bookmarkEnd w:id="11"/>
    <w:p w14:paraId="6DA2F98C" w14:textId="77777777" w:rsidR="006B0B8D" w:rsidRPr="00CD081A" w:rsidRDefault="006B0B8D" w:rsidP="006B0B8D">
      <w:pPr>
        <w:widowControl/>
        <w:adjustRightInd/>
        <w:spacing w:before="0" w:after="0" w:line="360" w:lineRule="auto"/>
        <w:ind w:firstLine="709"/>
        <w:textAlignment w:val="auto"/>
        <w:rPr>
          <w:rFonts w:ascii="Times New Roman" w:hAnsi="Times New Roman"/>
          <w:sz w:val="26"/>
          <w:szCs w:val="26"/>
        </w:rPr>
      </w:pPr>
    </w:p>
    <w:p w14:paraId="204C742F" w14:textId="77777777" w:rsidR="006B0B8D" w:rsidRPr="00CD081A" w:rsidRDefault="006B0B8D" w:rsidP="006B0B8D">
      <w:pPr>
        <w:widowControl/>
        <w:adjustRightInd/>
        <w:spacing w:before="0" w:after="0" w:line="360" w:lineRule="auto"/>
        <w:ind w:firstLine="709"/>
        <w:textAlignment w:val="auto"/>
        <w:rPr>
          <w:rFonts w:ascii="Times New Roman" w:hAnsi="Times New Roman"/>
          <w:sz w:val="26"/>
          <w:szCs w:val="26"/>
        </w:rPr>
      </w:pPr>
    </w:p>
    <w:p w14:paraId="5E59FAD8" w14:textId="77777777" w:rsidR="006B0B8D" w:rsidRPr="00CD081A" w:rsidRDefault="006B0B8D" w:rsidP="006B0B8D">
      <w:pPr>
        <w:widowControl/>
        <w:adjustRightInd/>
        <w:spacing w:before="0" w:after="0" w:line="360" w:lineRule="auto"/>
        <w:ind w:firstLine="709"/>
        <w:textAlignment w:val="auto"/>
        <w:rPr>
          <w:rFonts w:ascii="Times New Roman" w:hAnsi="Times New Roman"/>
          <w:sz w:val="26"/>
          <w:szCs w:val="26"/>
        </w:rPr>
        <w:sectPr w:rsidR="006B0B8D" w:rsidRPr="00CD081A" w:rsidSect="00F77482">
          <w:pgSz w:w="11907" w:h="16839" w:code="9"/>
          <w:pgMar w:top="1134" w:right="567" w:bottom="567" w:left="1701" w:header="284" w:footer="284" w:gutter="0"/>
          <w:cols w:space="708"/>
          <w:docGrid w:linePitch="360"/>
        </w:sectPr>
      </w:pPr>
    </w:p>
    <w:p w14:paraId="0037DAD0" w14:textId="4C1F1CE7" w:rsidR="006B0B8D" w:rsidRPr="00CD081A" w:rsidRDefault="009A4A09"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 w:val="26"/>
          <w:szCs w:val="26"/>
        </w:rPr>
      </w:pPr>
      <w:bookmarkStart w:id="12" w:name="_Toc133408973"/>
      <w:r w:rsidRPr="00CD081A">
        <w:rPr>
          <w:rFonts w:eastAsiaTheme="majorEastAsia" w:cstheme="majorBidi"/>
          <w:sz w:val="26"/>
          <w:szCs w:val="26"/>
        </w:rPr>
        <w:lastRenderedPageBreak/>
        <w:t>Выбор и обоснвание метода регулирования отпуска тепловой энергии от источников тепловой энергии</w:t>
      </w:r>
      <w:bookmarkEnd w:id="12"/>
    </w:p>
    <w:p w14:paraId="56291E47" w14:textId="1290D333"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Регулирование отпуска тепловой энергии от источников тепловой энергии ГРЭС 1 и ГРЭС 2 остается без изменения на протяжение всего действия схемы</w:t>
      </w:r>
      <w:r w:rsidR="004D2E32" w:rsidRPr="00CD081A">
        <w:rPr>
          <w:rFonts w:ascii="Times New Roman" w:eastAsiaTheme="majorEastAsia" w:hAnsi="Times New Roman"/>
          <w:sz w:val="26"/>
          <w:szCs w:val="26"/>
          <w:lang w:bidi="en-US"/>
        </w:rPr>
        <w:t>.</w:t>
      </w:r>
    </w:p>
    <w:p w14:paraId="2AA5A6F8" w14:textId="77777777" w:rsidR="009A4A09" w:rsidRPr="00CD081A" w:rsidRDefault="009A4A09" w:rsidP="004D2E32">
      <w:pPr>
        <w:spacing w:before="0" w:after="0" w:line="360" w:lineRule="auto"/>
        <w:ind w:firstLine="709"/>
        <w:rPr>
          <w:rFonts w:ascii="Times New Roman" w:eastAsiaTheme="majorEastAsia" w:hAnsi="Times New Roman"/>
          <w:b/>
          <w:bCs/>
          <w:sz w:val="26"/>
          <w:szCs w:val="26"/>
          <w:u w:val="single"/>
          <w:lang w:bidi="en-US"/>
        </w:rPr>
      </w:pPr>
      <w:r w:rsidRPr="00CD081A">
        <w:rPr>
          <w:rFonts w:ascii="Times New Roman" w:eastAsiaTheme="majorEastAsia" w:hAnsi="Times New Roman"/>
          <w:b/>
          <w:bCs/>
          <w:sz w:val="26"/>
          <w:szCs w:val="26"/>
          <w:u w:val="single"/>
          <w:lang w:bidi="en-US"/>
        </w:rPr>
        <w:t>Филиал ПАО «ОГК-2» - Сургутская ГРЭС-1</w:t>
      </w:r>
    </w:p>
    <w:p w14:paraId="32B1C293"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Регулирование отпуска тепла осуществляется качественно-количественным способом.</w:t>
      </w:r>
    </w:p>
    <w:p w14:paraId="68825AF1"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Регулирование отпуска теплоты от СГРЭС-1 производится по отопительному температурному графику 150-70°С с верхней срезкой на 112°С и двумя нижними срезками на 82°С и 75°С. Максимальная температура для верхней срезки равная 112°С обусловлена конструктивными особенностями горизонтального подогревателя типа ПСГ-5000-3,5-8-1 с параметрами Рпара рабочее = 3,0 кгс/см2 (абс.) и Тмакс.на выходе = 115°С.</w:t>
      </w:r>
    </w:p>
    <w:p w14:paraId="6BE7ABB6" w14:textId="267C68F5"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Подогрев сетевой воды, при температурах наружного воздуха ниже минус 23°С, производится в пиковой котельной тепловых сетей (ПКТС) ООО «СГЭС»</w:t>
      </w:r>
      <w:r w:rsidR="00076AA1" w:rsidRPr="00CD081A">
        <w:rPr>
          <w:rFonts w:ascii="Times New Roman" w:eastAsiaTheme="majorEastAsia" w:hAnsi="Times New Roman"/>
          <w:sz w:val="26"/>
          <w:szCs w:val="26"/>
          <w:lang w:bidi="en-US"/>
        </w:rPr>
        <w:t>.</w:t>
      </w:r>
    </w:p>
    <w:p w14:paraId="31B34EFE" w14:textId="0B2E6F64"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Обоснованность выбранного температурного графика с нижней срезкой на 82°С подтверждается проведенными в феврале - марте 2017 года испытаниями по определению максимальной пропускной способности тепломагистрали «СГРЭС-1 – ПКТС» и внутреннего тракта сетевой воды ПКТС до выхода из коллекторных №1 и №2, а также тепломагистрали «СГРЭС-2 – Восточный жилой район» и внутреннего тракта сетевой воды перекачивающей насосной станции ПНС-1, которые наглядно продемонстрировали, что понижение температуры теплоносителя Т1 СГРЭС-1 и Т1 СГРЭС-2 менее 82°С на выходе с СГРЭС-1 и СГРЭС-2 в диапазоне температур наружного воздуха Тн.в.</w:t>
      </w:r>
      <w:r w:rsidR="00076AA1" w:rsidRPr="00CD081A">
        <w:rPr>
          <w:rFonts w:ascii="Times New Roman" w:eastAsiaTheme="majorEastAsia" w:hAnsi="Times New Roman"/>
          <w:sz w:val="26"/>
          <w:szCs w:val="26"/>
          <w:lang w:bidi="en-US"/>
        </w:rPr>
        <w:t> = </w:t>
      </w:r>
      <w:r w:rsidRPr="00CD081A">
        <w:rPr>
          <w:rFonts w:ascii="Times New Roman" w:eastAsiaTheme="majorEastAsia" w:hAnsi="Times New Roman"/>
          <w:sz w:val="26"/>
          <w:szCs w:val="26"/>
          <w:lang w:bidi="en-US"/>
        </w:rPr>
        <w:t>-</w:t>
      </w:r>
      <w:r w:rsidR="00076AA1" w:rsidRPr="00CD081A">
        <w:rPr>
          <w:rFonts w:ascii="Times New Roman" w:eastAsiaTheme="majorEastAsia" w:hAnsi="Times New Roman"/>
          <w:sz w:val="26"/>
          <w:szCs w:val="26"/>
          <w:lang w:bidi="en-US"/>
        </w:rPr>
        <w:t> </w:t>
      </w:r>
      <w:r w:rsidRPr="00CD081A">
        <w:rPr>
          <w:rFonts w:ascii="Times New Roman" w:eastAsiaTheme="majorEastAsia" w:hAnsi="Times New Roman"/>
          <w:sz w:val="26"/>
          <w:szCs w:val="26"/>
          <w:lang w:bidi="en-US"/>
        </w:rPr>
        <w:t>7,66…0,0°С недопустимо, т.к. это однозначно приводит к полному «обвалу» гидравлического режима тепломагистралей и СЦТ Центрального жилого района и Восточного жилого района города Сургута и превышению давлений Р4 в обратных трубопроводах местных отопительных систем более максимально допустимого по условиям технической прочности отопительных приборов (Р4</w:t>
      </w:r>
      <w:r w:rsidR="007F348D" w:rsidRPr="00CD081A">
        <w:rPr>
          <w:rFonts w:ascii="Times New Roman" w:eastAsiaTheme="majorEastAsia" w:hAnsi="Times New Roman"/>
          <w:sz w:val="26"/>
          <w:szCs w:val="26"/>
          <w:lang w:bidi="en-US"/>
        </w:rPr>
        <w:t>_</w:t>
      </w:r>
      <w:r w:rsidRPr="00CD081A">
        <w:rPr>
          <w:rFonts w:ascii="Times New Roman" w:eastAsiaTheme="majorEastAsia" w:hAnsi="Times New Roman"/>
          <w:sz w:val="26"/>
          <w:szCs w:val="26"/>
          <w:lang w:bidi="en-US"/>
        </w:rPr>
        <w:t>макс</w:t>
      </w:r>
      <w:r w:rsidR="007F348D" w:rsidRPr="00CD081A">
        <w:rPr>
          <w:rFonts w:ascii="Times New Roman" w:eastAsiaTheme="majorEastAsia" w:hAnsi="Times New Roman"/>
          <w:sz w:val="26"/>
          <w:szCs w:val="26"/>
          <w:lang w:bidi="en-US"/>
        </w:rPr>
        <w:t>≤ 6.0 кгс/см</w:t>
      </w:r>
      <w:r w:rsidR="007F348D" w:rsidRPr="00CD081A">
        <w:rPr>
          <w:rFonts w:ascii="Times New Roman" w:eastAsiaTheme="majorEastAsia" w:hAnsi="Times New Roman"/>
          <w:sz w:val="26"/>
          <w:szCs w:val="26"/>
          <w:vertAlign w:val="superscript"/>
          <w:lang w:bidi="en-US"/>
        </w:rPr>
        <w:t>2</w:t>
      </w:r>
      <w:r w:rsidR="007F348D" w:rsidRPr="00CD081A">
        <w:rPr>
          <w:rFonts w:ascii="Times New Roman" w:eastAsiaTheme="majorEastAsia" w:hAnsi="Times New Roman"/>
          <w:sz w:val="26"/>
          <w:szCs w:val="26"/>
          <w:lang w:bidi="en-US"/>
        </w:rPr>
        <w:t>) у значительной части потребителей.</w:t>
      </w:r>
      <w:r w:rsidRPr="00CD081A">
        <w:rPr>
          <w:rFonts w:ascii="Times New Roman" w:eastAsiaTheme="majorEastAsia" w:hAnsi="Times New Roman"/>
          <w:sz w:val="26"/>
          <w:szCs w:val="26"/>
          <w:lang w:bidi="en-US"/>
        </w:rPr>
        <w:t xml:space="preserve"> Однако, вынужденная корректировка температурного графика центрального качественного регулирования СГРЭС-1 и СГРЭС-2 с 75°С до 82°С (соответствует tн.в. - минус 7,66°С), что приводит к «перетопу» потребителей, подключенных через элеваторные узлы.</w:t>
      </w:r>
    </w:p>
    <w:p w14:paraId="0F73FA0A" w14:textId="431F36B0" w:rsidR="00506077" w:rsidRPr="00CD081A" w:rsidRDefault="00506077" w:rsidP="004D2E32">
      <w:pPr>
        <w:spacing w:before="0" w:after="0" w:line="360" w:lineRule="auto"/>
        <w:ind w:firstLine="709"/>
        <w:rPr>
          <w:rFonts w:ascii="Times New Roman" w:eastAsiaTheme="majorEastAsia" w:hAnsi="Times New Roman"/>
          <w:sz w:val="26"/>
          <w:szCs w:val="26"/>
          <w:lang w:bidi="en-US"/>
        </w:rPr>
      </w:pPr>
    </w:p>
    <w:p w14:paraId="1F81D96D" w14:textId="77777777" w:rsidR="00506077" w:rsidRPr="00CD081A" w:rsidRDefault="00506077" w:rsidP="004D2E32">
      <w:pPr>
        <w:spacing w:before="0" w:after="0" w:line="360" w:lineRule="auto"/>
        <w:ind w:firstLine="709"/>
        <w:rPr>
          <w:rFonts w:ascii="Times New Roman" w:eastAsiaTheme="majorEastAsia" w:hAnsi="Times New Roman"/>
          <w:sz w:val="26"/>
          <w:szCs w:val="26"/>
          <w:lang w:bidi="en-US"/>
        </w:rPr>
      </w:pPr>
    </w:p>
    <w:p w14:paraId="46EA3313" w14:textId="77777777" w:rsidR="009A4A09" w:rsidRPr="00CD081A" w:rsidRDefault="009A4A09" w:rsidP="004D2E32">
      <w:pPr>
        <w:spacing w:before="0" w:after="0" w:line="360" w:lineRule="auto"/>
        <w:ind w:firstLine="709"/>
        <w:rPr>
          <w:rFonts w:ascii="Times New Roman" w:eastAsiaTheme="majorEastAsia" w:hAnsi="Times New Roman"/>
          <w:b/>
          <w:bCs/>
          <w:sz w:val="26"/>
          <w:szCs w:val="26"/>
          <w:u w:val="single"/>
          <w:lang w:bidi="en-US"/>
        </w:rPr>
      </w:pPr>
      <w:r w:rsidRPr="00CD081A">
        <w:rPr>
          <w:rFonts w:ascii="Times New Roman" w:eastAsiaTheme="majorEastAsia" w:hAnsi="Times New Roman"/>
          <w:b/>
          <w:bCs/>
          <w:sz w:val="26"/>
          <w:szCs w:val="26"/>
          <w:u w:val="single"/>
          <w:lang w:bidi="en-US"/>
        </w:rPr>
        <w:lastRenderedPageBreak/>
        <w:t>ПАО «Юнипро» - Сургутская ГРЭС-2</w:t>
      </w:r>
    </w:p>
    <w:p w14:paraId="21B640B6"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Для Восточного жилого района регулирование отпуска тепловой энергии осуществляется качественно-количественным способом. По тепломагистрали «СГРЭС-2 - Промзона» регулирование отпуска тепловой энергии осуществляется качественным способом. Для осуществления количественного регулирования шесть сетевых насосов оснащены гидромуфтами.</w:t>
      </w:r>
    </w:p>
    <w:p w14:paraId="67DD53AA"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Системы теплоснабжения, подключенные к тепловым сетям СГРЭС-2, проектировались на центральное качественное регулирование отпуска тепловой энергии. Проектный температурный график 150/70°С выбран во время развития систем централизованного теплоснабжения города в 80-х годах прошлого века и действует до настоящего времени. На этот график выполнены проекты тепловых сетей и наладка зависимых систем отопления.</w:t>
      </w:r>
    </w:p>
    <w:p w14:paraId="30DFA0E3"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В настоящее время отпуск тепла осуществляется по температурному графику 150/70°С с вынужденной верхней срезкой по температуре теплоносителя в подающем трубопроводе на уровне 142°С.</w:t>
      </w:r>
    </w:p>
    <w:p w14:paraId="46832222" w14:textId="753985E8"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Максимальное значение температуры в подающем трубопроводе 142°С обусловлено неравномерностью распределения сетевой воды между бойлерными установками, а также из условия невскипания теплоносителя в верхних точках тепломагистрали при более высоких температурах. В летний период температура в подающем трубопроводе составляет</w:t>
      </w:r>
      <w:r w:rsidR="00506077"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75°С. Данная температура также является нижней срезкой температурного графика.</w:t>
      </w:r>
    </w:p>
    <w:p w14:paraId="2FC14034"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Регулирование отпуска тепловой энергии на СГРЭС-2 производится согласно диспетчерского графика в соответствии с «Инструкцией по гидравлическому и температурному режимам системы централизованного теплоснабжения г. Сургута от теплоисточника СГРЭС-2 по тепломагистралям «СГРЭС-2 - ВЖР» и «СГРЭС-2 - промзона», согласованной с СГМУП «ГТС».</w:t>
      </w:r>
    </w:p>
    <w:p w14:paraId="23C8DA2B" w14:textId="77777777" w:rsidR="009A4A09" w:rsidRPr="00CD081A" w:rsidRDefault="009A4A09" w:rsidP="004D2E32">
      <w:pPr>
        <w:spacing w:before="0" w:after="0" w:line="360" w:lineRule="auto"/>
        <w:ind w:firstLine="709"/>
        <w:rPr>
          <w:rFonts w:ascii="Times New Roman" w:eastAsiaTheme="majorEastAsia" w:hAnsi="Times New Roman"/>
          <w:b/>
          <w:bCs/>
          <w:sz w:val="26"/>
          <w:szCs w:val="26"/>
          <w:u w:val="single"/>
          <w:lang w:bidi="en-US"/>
        </w:rPr>
      </w:pPr>
      <w:r w:rsidRPr="00CD081A">
        <w:rPr>
          <w:rFonts w:ascii="Times New Roman" w:eastAsiaTheme="majorEastAsia" w:hAnsi="Times New Roman"/>
          <w:b/>
          <w:bCs/>
          <w:sz w:val="26"/>
          <w:szCs w:val="26"/>
          <w:u w:val="single"/>
          <w:lang w:bidi="en-US"/>
        </w:rPr>
        <w:t>СГМУП «ГТС»</w:t>
      </w:r>
    </w:p>
    <w:p w14:paraId="6B665DD7" w14:textId="032EC03B"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 xml:space="preserve">На объектах СГМУП </w:t>
      </w:r>
      <w:r w:rsidR="00506077"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 xml:space="preserve">ГТС» (ЦТП, ПС, КРП, ИТП), смонтированы станции управления насосами ХВС (холодного водоснабжения), ГВС (горячего водоснабжения), КН (корректирующие насосы). ШУН (шкаф управления насосами) работают в автономном режиме и обеспечивают качественное и количественное регулирование параметров ХВС, ГВС, теплоносителя. На всех объектах также смонтированы шкафы автоматики (ША), выполненные на базе контроллеров ПЛК-84.М1, ПЛК-84.М2, Xenta которые также </w:t>
      </w:r>
      <w:r w:rsidRPr="00CD081A">
        <w:rPr>
          <w:rFonts w:ascii="Times New Roman" w:eastAsiaTheme="majorEastAsia" w:hAnsi="Times New Roman"/>
          <w:sz w:val="26"/>
          <w:szCs w:val="26"/>
          <w:lang w:bidi="en-US"/>
        </w:rPr>
        <w:lastRenderedPageBreak/>
        <w:t>работают автономно и выполняют сбор параметров работы ЦТП и при необходимости могут выдавать сигналы для управления оборудованием (клапан на Т1, клапана ГВС, регулятор подпора), ШУН ХВС, ГВС, КН.</w:t>
      </w:r>
    </w:p>
    <w:p w14:paraId="512AE01D" w14:textId="77777777" w:rsidR="009A4A09" w:rsidRPr="00CD081A" w:rsidRDefault="009A4A09" w:rsidP="004D2E32">
      <w:pPr>
        <w:spacing w:before="0" w:after="0" w:line="360" w:lineRule="auto"/>
        <w:ind w:firstLine="709"/>
        <w:rPr>
          <w:rFonts w:ascii="Times New Roman" w:eastAsiaTheme="majorEastAsia" w:hAnsi="Times New Roman"/>
          <w:b/>
          <w:bCs/>
          <w:sz w:val="26"/>
          <w:szCs w:val="26"/>
          <w:lang w:bidi="en-US"/>
        </w:rPr>
      </w:pPr>
      <w:r w:rsidRPr="00CD081A">
        <w:rPr>
          <w:rFonts w:ascii="Times New Roman" w:eastAsiaTheme="majorEastAsia" w:hAnsi="Times New Roman"/>
          <w:b/>
          <w:bCs/>
          <w:sz w:val="26"/>
          <w:szCs w:val="26"/>
          <w:lang w:bidi="en-US"/>
        </w:rPr>
        <w:t>Зависимая Схема ЦТП</w:t>
      </w:r>
    </w:p>
    <w:p w14:paraId="74E49EA9"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Типы теплового пункта – отдельно стоящие (кроме ЦТП 104).</w:t>
      </w:r>
    </w:p>
    <w:p w14:paraId="01A7A957"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Схема подключения теплообменников ГВС двухступенчатая смешанная. Система подключения отопления закрытая, зависимая по двухтрубной схеме. Схема подключения горячего водоснабжения двухтрубная с циркуляционной линией.</w:t>
      </w:r>
    </w:p>
    <w:p w14:paraId="18183078"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Режим работы ЦТП круглосуточный: по отоплению сезонный, по ГВС – круглогодичный.</w:t>
      </w:r>
    </w:p>
    <w:p w14:paraId="73083878"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Регулировка параметров теплоносителя на выходе на район осуществляется в автоматическом режиме с помощью регулирующих клапанов системы отопления трубопровода Т1 и корректирующих насосов (насосов подмеса) по температурным графикам. Поддержание давления в обратном трубопроводе Т2 от потребителя на некоторых ЦТП, осуществляется с помощью клапанов подпора на трубопроводе Т2.</w:t>
      </w:r>
    </w:p>
    <w:p w14:paraId="1D6B46E0"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Приготовление горячей воды производится с помощью теплообменного оборудования. Регулировка температуры ГВС осуществляется в автоматическом режиме с помощью регулирующих клапанов ГВС, установленных на трубопроводе Т1 перед теплообменниками ГВС.</w:t>
      </w:r>
    </w:p>
    <w:p w14:paraId="378AB134"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Циркуляцию по контуру ГВС осуществляют циркуляционные насосы. Повышение давления воды для нужд ХГВС выполняют повысительные насосы.</w:t>
      </w:r>
    </w:p>
    <w:p w14:paraId="5EBCE9B6" w14:textId="58E90144"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ЦТП работает в автоматическом режиме без постоянного присутствия обслуживающего персонала. Управление работой основного и вспомогательного оборудование осуществляется с помощью системы автоматизации (шкафы ЛКСУ, ШУН). Метод регулирования параметров отопления – качественно-количественный.</w:t>
      </w:r>
    </w:p>
    <w:p w14:paraId="105ED272" w14:textId="77777777" w:rsidR="009A4A09" w:rsidRPr="00CD081A" w:rsidRDefault="009A4A09" w:rsidP="004D2E32">
      <w:pPr>
        <w:spacing w:before="0" w:after="0" w:line="360" w:lineRule="auto"/>
        <w:ind w:firstLine="709"/>
        <w:rPr>
          <w:rFonts w:ascii="Times New Roman" w:eastAsiaTheme="majorEastAsia" w:hAnsi="Times New Roman"/>
          <w:b/>
          <w:bCs/>
          <w:sz w:val="26"/>
          <w:szCs w:val="26"/>
          <w:lang w:bidi="en-US"/>
        </w:rPr>
      </w:pPr>
      <w:r w:rsidRPr="00CD081A">
        <w:rPr>
          <w:rFonts w:ascii="Times New Roman" w:eastAsiaTheme="majorEastAsia" w:hAnsi="Times New Roman"/>
          <w:b/>
          <w:bCs/>
          <w:sz w:val="26"/>
          <w:szCs w:val="26"/>
          <w:lang w:bidi="en-US"/>
        </w:rPr>
        <w:t>Независимая схема ЦТП</w:t>
      </w:r>
    </w:p>
    <w:p w14:paraId="20BC2566"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Типы теплового пункта – отдельно стоящие (кроме ИТП Майская10). Система подключения отопления независимая по двухтрубной схеме. Режим работы ЦТП круглосуточный, сезонный.</w:t>
      </w:r>
    </w:p>
    <w:p w14:paraId="59291C23" w14:textId="46A1CB0A"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 xml:space="preserve">Передача тепловой энергии от контура теплоисточника (тепломагистраль) на независимый контур отопления потребителей осуществляется через теплообменное оборудование, регулировка температуры теплоносителя в подающем трубопроводе Т1 контура потребителей осуществляется с помощью регулирующего клапана температуры </w:t>
      </w:r>
      <w:r w:rsidRPr="00CD081A">
        <w:rPr>
          <w:rFonts w:ascii="Times New Roman" w:eastAsiaTheme="majorEastAsia" w:hAnsi="Times New Roman"/>
          <w:sz w:val="26"/>
          <w:szCs w:val="26"/>
          <w:lang w:bidi="en-US"/>
        </w:rPr>
        <w:lastRenderedPageBreak/>
        <w:t>системы отопления, установленного на трубопроводе Т1 контура теплоисточника на входе</w:t>
      </w:r>
      <w:r w:rsidR="007F348D"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в теплообменник.</w:t>
      </w:r>
    </w:p>
    <w:p w14:paraId="192942FC" w14:textId="77777777"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Циркуляция теплоносителя на независимом контуре отопления потребителей осуществляется с помощью сетевого насоса.</w:t>
      </w:r>
    </w:p>
    <w:p w14:paraId="5EFB6FF9" w14:textId="691C10E1" w:rsidR="009A4A09"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Предусмотрен</w:t>
      </w:r>
      <w:r w:rsidR="00344ABA" w:rsidRPr="00CD081A">
        <w:rPr>
          <w:rFonts w:ascii="Times New Roman" w:eastAsiaTheme="majorEastAsia" w:hAnsi="Times New Roman"/>
          <w:sz w:val="26"/>
          <w:szCs w:val="26"/>
          <w:lang w:bidi="en-US"/>
        </w:rPr>
        <w:t>а</w:t>
      </w:r>
      <w:r w:rsidRPr="00CD081A">
        <w:rPr>
          <w:rFonts w:ascii="Times New Roman" w:eastAsiaTheme="majorEastAsia" w:hAnsi="Times New Roman"/>
          <w:sz w:val="26"/>
          <w:szCs w:val="26"/>
          <w:lang w:bidi="en-US"/>
        </w:rPr>
        <w:t xml:space="preserve"> подпитка контура отопления потребителей из контура отопления теплоисточника по перемычке между трубопроводами Т2 с установкой на данной перемычке либо регулятора подпитки, либо подпиточного насоса.</w:t>
      </w:r>
    </w:p>
    <w:p w14:paraId="0C6E19B1" w14:textId="1EFF6EA1" w:rsidR="006B0B8D" w:rsidRPr="00CD081A" w:rsidRDefault="009A4A09"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ЦТП работает в автоматическом режиме без постоянного присутствия обслуживающего персонала. Управление работой основного и вспомогательного оборудование осуществляется с помощью системы автоматизации (шкафы ЛКСУ, ШУН). Метод регулирования параметров отопления – качественно-количественный</w:t>
      </w:r>
      <w:r w:rsidR="00344ABA" w:rsidRPr="00CD081A">
        <w:rPr>
          <w:rFonts w:ascii="Times New Roman" w:eastAsiaTheme="majorEastAsia" w:hAnsi="Times New Roman"/>
          <w:sz w:val="26"/>
          <w:szCs w:val="26"/>
          <w:lang w:bidi="en-US"/>
        </w:rPr>
        <w:t>.</w:t>
      </w:r>
    </w:p>
    <w:p w14:paraId="04B96380" w14:textId="42BA1FD6" w:rsidR="007F348D" w:rsidRPr="00CD081A" w:rsidRDefault="007F348D" w:rsidP="007F34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 w:val="26"/>
          <w:szCs w:val="26"/>
        </w:rPr>
      </w:pPr>
      <w:bookmarkStart w:id="13" w:name="_Toc133408974"/>
      <w:r w:rsidRPr="00CD081A">
        <w:rPr>
          <w:rFonts w:eastAsiaTheme="majorEastAsia" w:cstheme="majorBidi"/>
          <w:sz w:val="26"/>
          <w:szCs w:val="26"/>
        </w:rPr>
        <w:lastRenderedPageBreak/>
        <w:t>Предложения по реконструкции тепловых сетей для обеспечения передачи  тепловой энергиипри переходе от открытой системы теплоснабжения (горячего водоснабжения) к закрытой системе горячего водоснабжения</w:t>
      </w:r>
      <w:bookmarkEnd w:id="13"/>
    </w:p>
    <w:p w14:paraId="0C3DBE66" w14:textId="77777777" w:rsidR="007F348D" w:rsidRPr="00CD081A" w:rsidRDefault="007F348D" w:rsidP="00344ABA">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При актуализации схем теплоснабжения городского округа город Сургут были проанализированы способы, обеспечивающие перевод потребителей, подключенных к открытой системе теплоснабжения (горячего водоснабжения), на закрытую систему горячего водоснабжения. Наиболее экономически и технически обоснованным является способ выделения в составе индивидуальных тепловых пунктов автономных блоков горячего водоснабжения. Для перехода на закрытую схему необходимы только теплообменники ГВС.</w:t>
      </w:r>
    </w:p>
    <w:p w14:paraId="37BDFDF6" w14:textId="77777777" w:rsidR="007F348D" w:rsidRPr="00CD081A" w:rsidRDefault="007F348D" w:rsidP="00344ABA">
      <w:pPr>
        <w:spacing w:before="0" w:after="0" w:line="360" w:lineRule="auto"/>
        <w:ind w:firstLine="709"/>
        <w:rPr>
          <w:rFonts w:ascii="Times New Roman" w:eastAsiaTheme="majorEastAsia" w:hAnsi="Times New Roman"/>
          <w:b/>
          <w:sz w:val="26"/>
          <w:szCs w:val="26"/>
          <w:u w:val="single"/>
          <w:lang w:bidi="en-US"/>
        </w:rPr>
      </w:pPr>
      <w:r w:rsidRPr="00CD081A">
        <w:rPr>
          <w:rFonts w:ascii="Times New Roman" w:eastAsiaTheme="majorEastAsia" w:hAnsi="Times New Roman"/>
          <w:b/>
          <w:sz w:val="26"/>
          <w:szCs w:val="26"/>
          <w:u w:val="single"/>
          <w:lang w:bidi="en-US"/>
        </w:rPr>
        <w:t>Описание возможности перевода потребителей на закрытую схему ГВС</w:t>
      </w:r>
    </w:p>
    <w:p w14:paraId="0EC494F8" w14:textId="1F5D03ED" w:rsidR="007F348D" w:rsidRPr="00CD081A" w:rsidRDefault="00344ABA" w:rsidP="00344ABA">
      <w:pPr>
        <w:pStyle w:val="affff1"/>
        <w:numPr>
          <w:ilvl w:val="0"/>
          <w:numId w:val="68"/>
        </w:numPr>
        <w:spacing w:before="0" w:after="0" w:line="360" w:lineRule="auto"/>
        <w:ind w:left="0"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Возможность подключения к централизованной системе горячего водоснабжения потребителей от ЦТП-87, ЦТП-88, ЦТП-90 отсутствует. Прокладка сетей инженерно-технического обеспечения от вышеуказанных ЦТП выполнена в трехтрубном исполнении и не предусматривает прокладку сетей горячего водоснабжения.</w:t>
      </w:r>
    </w:p>
    <w:p w14:paraId="26D93001" w14:textId="77777777" w:rsidR="00344ABA" w:rsidRPr="00CD081A" w:rsidRDefault="007F348D" w:rsidP="00344ABA">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данных ЦТП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w:t>
      </w:r>
      <w:r w:rsidR="00344ABA" w:rsidRPr="00CD081A">
        <w:rPr>
          <w:rFonts w:ascii="Times New Roman" w:eastAsiaTheme="majorEastAsia" w:hAnsi="Times New Roman"/>
          <w:sz w:val="26"/>
          <w:szCs w:val="26"/>
          <w:lang w:bidi="en-US"/>
        </w:rPr>
        <w:t>бжение, до нормируемого уровня.</w:t>
      </w:r>
    </w:p>
    <w:p w14:paraId="0BC66BE4" w14:textId="61DEE6AA" w:rsidR="007F348D" w:rsidRPr="00CD081A" w:rsidRDefault="00344ABA" w:rsidP="00344ABA">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2.</w:t>
      </w:r>
      <w:r w:rsidRPr="00CD081A">
        <w:rPr>
          <w:rFonts w:ascii="Times New Roman" w:eastAsiaTheme="majorEastAsia" w:hAnsi="Times New Roman"/>
          <w:sz w:val="26"/>
          <w:szCs w:val="26"/>
          <w:lang w:bidi="en-US"/>
        </w:rPr>
        <w:tab/>
      </w:r>
      <w:r w:rsidRPr="00CD081A">
        <w:rPr>
          <w:rFonts w:ascii="Times New Roman" w:eastAsiaTheme="majorEastAsia" w:hAnsi="Times New Roman"/>
          <w:sz w:val="26"/>
          <w:szCs w:val="26"/>
          <w:lang w:bidi="en-US"/>
        </w:rPr>
        <w:tab/>
        <w:t xml:space="preserve"> Для перевода потребителей от ЦТП-2 и ЦТП-58 на закрытую систему горячего водоснабжения необходимо строительство сетей горячего водоснабжения от возможных точек подключения в зоне квартальных сетей горячего водоснабжения ЦТП-2, ЦТП-58 до объектов потребителей. Выполнением поверочного расчета пропускной способности трубопроводов ГВС от ЦТП до точек подключения объектов и при условии наличия свободной мощности.</w:t>
      </w:r>
    </w:p>
    <w:p w14:paraId="5625C638" w14:textId="00B1EF5A" w:rsidR="007F348D" w:rsidRPr="00CD081A" w:rsidRDefault="007F348D" w:rsidP="00344ABA">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3.</w:t>
      </w:r>
      <w:r w:rsidRPr="00CD081A">
        <w:rPr>
          <w:rFonts w:ascii="Times New Roman" w:eastAsiaTheme="majorEastAsia" w:hAnsi="Times New Roman"/>
          <w:sz w:val="26"/>
          <w:szCs w:val="26"/>
          <w:lang w:bidi="en-US"/>
        </w:rPr>
        <w:tab/>
      </w:r>
      <w:r w:rsidR="00344ABA" w:rsidRPr="00CD081A">
        <w:rPr>
          <w:rFonts w:ascii="Times New Roman" w:eastAsiaTheme="majorEastAsia" w:hAnsi="Times New Roman"/>
          <w:sz w:val="26"/>
          <w:szCs w:val="26"/>
          <w:lang w:bidi="en-US"/>
        </w:rPr>
        <w:t xml:space="preserve"> Перевод потребителей с открытой системы теплоснабжения (горячего водоснабжения) на закрытую систему горячего водоснабжения от БПТП-Госснаб, ПС-1, ПС-2 является нецелесообразно в связи со сносом временных жилых строений.</w:t>
      </w:r>
    </w:p>
    <w:p w14:paraId="02323B9F" w14:textId="4D4FC27C" w:rsidR="007F348D" w:rsidRPr="00CD081A" w:rsidRDefault="007F348D" w:rsidP="00344ABA">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4.</w:t>
      </w:r>
      <w:r w:rsidRPr="00CD081A">
        <w:rPr>
          <w:rFonts w:ascii="Times New Roman" w:eastAsiaTheme="majorEastAsia" w:hAnsi="Times New Roman"/>
          <w:sz w:val="26"/>
          <w:szCs w:val="26"/>
          <w:lang w:bidi="en-US"/>
        </w:rPr>
        <w:tab/>
      </w:r>
      <w:r w:rsidR="00344ABA" w:rsidRPr="00CD081A">
        <w:rPr>
          <w:rFonts w:ascii="Times New Roman" w:eastAsiaTheme="majorEastAsia" w:hAnsi="Times New Roman"/>
          <w:sz w:val="26"/>
          <w:szCs w:val="26"/>
          <w:lang w:bidi="en-US"/>
        </w:rPr>
        <w:t xml:space="preserve"> В связи с планируемой застройкой микрорайона 27 А и сносом ветхого жилого фонда от ПС-КСК Геолог перевод потребителей с открытой системы теплоснабжения (горячего водоснабжения) на закрытую систему горячего водоснабжения является нецелесообразно. Подключение новых потребителей (объектов тепловодопотребления)  в </w:t>
      </w:r>
      <w:r w:rsidR="00344ABA" w:rsidRPr="00CD081A">
        <w:rPr>
          <w:rFonts w:ascii="Times New Roman" w:eastAsiaTheme="majorEastAsia" w:hAnsi="Times New Roman"/>
          <w:sz w:val="26"/>
          <w:szCs w:val="26"/>
          <w:lang w:bidi="en-US"/>
        </w:rPr>
        <w:lastRenderedPageBreak/>
        <w:t>части горячего водоснабжение предусмотрено после КРП-1 с установкой индивидуальных тепловых пунктов местных систем потребителей тепловой энергии, согласовано проекта планировки и межевания мкр.27А «Застройка микрорайона 27А, г.Сургут. Корректировка» части территории в границах улиц Мелик - Карамова и Нагорной».</w:t>
      </w:r>
    </w:p>
    <w:p w14:paraId="5C25FE1B" w14:textId="71B7D85B"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5.</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Возможность подключения к централизованной системе горячего водоснабжения потребителей мкр. 21-22, 24 от ЦТП-86 отсутствует. Прокладка сетей инженерно- технического обеспечения от вышеуказанного ЦТП выполнена в трехтрубном исполнении и не предусматривает прокладку сетей горячего водоснабжения.</w:t>
      </w:r>
    </w:p>
    <w:p w14:paraId="38922642" w14:textId="77777777"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данных ЦТП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59D2714A" w14:textId="78A8D337"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6.</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Перевод потребителей с открытой системы теплоснабжения (горячего водоснабжения) на закрытую систему горячего водоснабжения в мкр.30, 30А является нецелесообразно в связи со сносом жилых строений.</w:t>
      </w:r>
    </w:p>
    <w:p w14:paraId="0E4156FB" w14:textId="7E20AAFC"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7.</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Возможность подключения к централизованной системе горячего водоснабжения потребителей мкр. 1 от ПС-1 и ПС-2 отсутствует. Прокладка сетей инженерно-технического обеспечения от вышеуказанных ПС выполнена в трехтрубном исполнении и не предусматривает прокладку сетей горячего водоснабжения.</w:t>
      </w:r>
    </w:p>
    <w:p w14:paraId="7BB29A92" w14:textId="276C10EC"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данных ПС рассчитан для однородной тепловой нагрузки отопления и не имеет нижней срезки на 70 (75)</w:t>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С в переходный период для обеспечения возможности подогрева воды, поступающей на горячее водоснабжение, до нормируемого уровня.</w:t>
      </w:r>
    </w:p>
    <w:p w14:paraId="0DE0C682" w14:textId="7D15E169"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8.</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Для перевода потребителей мкр.2 от ЦТП-94 на закрытую систему горячего водоснабжения необходимо строительство сетей горячего водоснабжения от возможных точек подключения в зоне квартальных сетей горячего водоснабжения ЦТП-94 до объектов потребителей. Выполнением поверочного   пропускной способности трубопроводов ГВС от ЦТП до точек подключения объектов и при условии наличия свободной мощности.</w:t>
      </w:r>
    </w:p>
    <w:p w14:paraId="032C1942" w14:textId="31275DAD"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9.</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 xml:space="preserve">Возможность подключения к централизованной системе горячего водоснабжения потребителей мкр. 39 от ЦТП -105 Медвежий угол отсутствует. Прокладка сетей </w:t>
      </w:r>
      <w:r w:rsidRPr="00CD081A">
        <w:rPr>
          <w:rFonts w:ascii="Times New Roman" w:eastAsiaTheme="majorEastAsia" w:hAnsi="Times New Roman"/>
          <w:sz w:val="26"/>
          <w:szCs w:val="26"/>
          <w:lang w:bidi="en-US"/>
        </w:rPr>
        <w:lastRenderedPageBreak/>
        <w:t>инженерно-технического обеспечения от вышеуказанного ЦТП выполнена в трехтрубном исполнении и не предусматривает прокладку сетей горячего водоснабжения.</w:t>
      </w:r>
    </w:p>
    <w:p w14:paraId="4DD1BD03" w14:textId="4336A9FD"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10.</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Для перевода потребителей п. Лунный Лини</w:t>
      </w:r>
      <w:r w:rsidR="00E14EB6" w:rsidRPr="00CD081A">
        <w:rPr>
          <w:rFonts w:ascii="Times New Roman" w:eastAsiaTheme="majorEastAsia" w:hAnsi="Times New Roman"/>
          <w:sz w:val="26"/>
          <w:szCs w:val="26"/>
          <w:lang w:bidi="en-US"/>
        </w:rPr>
        <w:t>я 1 и 1А от котельной №30 СГМУП «</w:t>
      </w:r>
      <w:r w:rsidRPr="00CD081A">
        <w:rPr>
          <w:rFonts w:ascii="Times New Roman" w:eastAsiaTheme="majorEastAsia" w:hAnsi="Times New Roman"/>
          <w:sz w:val="26"/>
          <w:szCs w:val="26"/>
          <w:lang w:bidi="en-US"/>
        </w:rPr>
        <w:t>ГТС</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 xml:space="preserve"> на закрытую систему горячего водоснабжения необходимо строительство сетей горячего водоснабжения от возможных точек подключения в зоне квартальных сетей горячего водоснабжения котельной №30 до объектов потребителей. Выполнением поверочного пропускной способности трубопроводов ГВС от котельной до точек подключения объектов и при условии наличия свободной мощности. Перевод остальных потребителей п. Лунный на закрытую систему горячего водоснабжения от Котельной №30 СГМУП </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ГТС</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 xml:space="preserve"> (ГВС) не целесообразен. Прокладка сетей инженерно-технического обеспечения от котельной до вышеуказанных потребителей выполнена в трехтрубном исполнении и не предусматривает прокладку сетей горячего водоснабжения.</w:t>
      </w:r>
    </w:p>
    <w:p w14:paraId="024CF33D" w14:textId="77777777"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5D1C18CA" w14:textId="0A3FFF47"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11.</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 xml:space="preserve">Возможность подключения к централизованной системе горячего водоснабжения потребителей п. Лесной от котельной №25 СГМУП </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ГТС</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 xml:space="preserve"> отсутствует. Прокладка сетей инженерно-технического обеспечения от котельной не предусматривает прокладку сетей горячего водоснабжения.</w:t>
      </w:r>
    </w:p>
    <w:p w14:paraId="19EFEEFB" w14:textId="77777777"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(75)С° в переходный период для обеспечения возможности подогрева воды, поступающей на горячее водоснабжение, до нормируемого уровня.</w:t>
      </w:r>
    </w:p>
    <w:p w14:paraId="24AFC563" w14:textId="42D1383A"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12.</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 xml:space="preserve">Возможность подключения к централизованной системе горячего водоснабжения потребителей п. Юность от котельной №28 СГМУП </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ГТС</w:t>
      </w:r>
      <w:r w:rsidR="00E14EB6" w:rsidRPr="00CD081A">
        <w:rPr>
          <w:rFonts w:ascii="Times New Roman" w:eastAsiaTheme="majorEastAsia" w:hAnsi="Times New Roman"/>
          <w:sz w:val="26"/>
          <w:szCs w:val="26"/>
          <w:lang w:bidi="en-US"/>
        </w:rPr>
        <w:t>»</w:t>
      </w:r>
      <w:r w:rsidRPr="00CD081A">
        <w:rPr>
          <w:rFonts w:ascii="Times New Roman" w:eastAsiaTheme="majorEastAsia" w:hAnsi="Times New Roman"/>
          <w:sz w:val="26"/>
          <w:szCs w:val="26"/>
          <w:lang w:bidi="en-US"/>
        </w:rPr>
        <w:t xml:space="preserve"> отсутствует. Прокладка сетей инженерно-технического обеспечения от котельной не предусматривает прокладку сетей горячего водоснабжения.</w:t>
      </w:r>
    </w:p>
    <w:p w14:paraId="06343545" w14:textId="25080D16"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данной котельной рассчитан для однородной тепловой нагрузки отопления и не имеет нижней срезки на 70 (75)</w:t>
      </w:r>
      <w:r w:rsidR="000E0B07"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 xml:space="preserve">С в переходный период для </w:t>
      </w:r>
      <w:r w:rsidRPr="00CD081A">
        <w:rPr>
          <w:rFonts w:ascii="Times New Roman" w:eastAsiaTheme="majorEastAsia" w:hAnsi="Times New Roman"/>
          <w:sz w:val="26"/>
          <w:szCs w:val="26"/>
          <w:lang w:bidi="en-US"/>
        </w:rPr>
        <w:lastRenderedPageBreak/>
        <w:t>обеспечения возможности подогрева воды, поступающей на горячее водоснабжение, до нормируемого уровня.</w:t>
      </w:r>
    </w:p>
    <w:p w14:paraId="5DB53065" w14:textId="53DBAA50"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13.</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Возможность подключения к централизованной системе горячего водоснабжения потребителей п. Кедровый от ПС-9 и ПС-10 отсутствует. Прокладка сетей инженерно-технического обеспечения от вышеуказанных ПС выполнена в трехтрубном исполнении и не предусматривает прокладку сетей горячего водоснабжения.</w:t>
      </w:r>
    </w:p>
    <w:p w14:paraId="0B0E8A0E" w14:textId="6CFA1ECC"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Отопительный температурный график центрального качественного регулирования отпуска тепловой энергии от данных ПС рассчитан для однородной тепловой нагрузки отопления и не имеет нижней срезки на 70 (75)</w:t>
      </w:r>
      <w:r w:rsidR="000E0B07"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С в переходный период для обеспечения возможности подогрева воды, поступающей на горячее водоснабжение, до нормируемого уровня.</w:t>
      </w:r>
    </w:p>
    <w:p w14:paraId="47D2FC20" w14:textId="64A766D6"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14.</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Проектирование и строительство отдельного выхода сетей теплоснабжения из котельной по существующему коридору с устройством ИТП для нужд ГВС и автоматизированных узлов управления на нужды ТС двух капитальных 5-ти этажных домов в п. Таежный.</w:t>
      </w:r>
    </w:p>
    <w:p w14:paraId="041F2495" w14:textId="427DE12B"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15.</w:t>
      </w:r>
      <w:r w:rsidRPr="00CD081A">
        <w:rPr>
          <w:rFonts w:ascii="Times New Roman" w:eastAsiaTheme="majorEastAsia" w:hAnsi="Times New Roman"/>
          <w:sz w:val="26"/>
          <w:szCs w:val="26"/>
          <w:lang w:bidi="en-US"/>
        </w:rPr>
        <w:tab/>
      </w:r>
      <w:r w:rsidR="00E0612E"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Существует возможность перевода потребителей ЦТП-89 на закрытую схему Перевод закрытия системы ГВС, подогрев воды на нужды ГВС у вышеупомянутых</w:t>
      </w:r>
    </w:p>
    <w:p w14:paraId="5EFEA3C9" w14:textId="39CB0A26"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потребителей должен решаться децентрализовано посредством автономного источника тепловой энергии.</w:t>
      </w:r>
    </w:p>
    <w:p w14:paraId="48C18A30" w14:textId="1964BF47" w:rsidR="007F348D" w:rsidRPr="00CD081A" w:rsidRDefault="007F348D" w:rsidP="007F34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 w:val="26"/>
          <w:szCs w:val="26"/>
        </w:rPr>
      </w:pPr>
      <w:bookmarkStart w:id="14" w:name="_Toc133408975"/>
      <w:r w:rsidRPr="00CD081A">
        <w:rPr>
          <w:rFonts w:eastAsiaTheme="majorEastAsia" w:cstheme="majorBidi"/>
          <w:sz w:val="26"/>
          <w:szCs w:val="26"/>
        </w:rPr>
        <w:lastRenderedPageBreak/>
        <w:t>Расчет потребности инвестиций для перевода открытой системы теплоснабжения (горячего водоснабжения) в закрытую системе горячего водоснабжения</w:t>
      </w:r>
      <w:bookmarkEnd w:id="14"/>
    </w:p>
    <w:p w14:paraId="69CEF96E" w14:textId="23B0B8D9"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С учетом выше упомянутых фактов в части 3 о необходимости и технической возможности организации перевода потребителей на закрытую схему ГВС, был проведен расчет инвестиций для перевода потребителей от ЦТП-94, ПС-9, ПС-10, котельных №25, №28, №29 и №30.</w:t>
      </w:r>
    </w:p>
    <w:p w14:paraId="6B6BE91C" w14:textId="08EECF20" w:rsidR="007F348D" w:rsidRPr="00CD081A" w:rsidRDefault="007F348D" w:rsidP="004D2E32">
      <w:pPr>
        <w:ind w:firstLine="0"/>
        <w:rPr>
          <w:rFonts w:ascii="Times New Roman" w:hAnsi="Times New Roman"/>
          <w:b/>
          <w:sz w:val="24"/>
          <w:szCs w:val="26"/>
        </w:rPr>
      </w:pPr>
      <w:bookmarkStart w:id="15" w:name="_Toc164952727"/>
      <w:r w:rsidRPr="00CD081A">
        <w:rPr>
          <w:rFonts w:ascii="Times New Roman" w:hAnsi="Times New Roman"/>
          <w:b/>
          <w:sz w:val="24"/>
          <w:szCs w:val="26"/>
        </w:rPr>
        <w:t xml:space="preserve">Таблица </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STYLEREF 1 \s </w:instrText>
      </w:r>
      <w:r w:rsidRPr="00CD081A">
        <w:rPr>
          <w:rFonts w:ascii="Times New Roman" w:hAnsi="Times New Roman"/>
          <w:b/>
          <w:sz w:val="24"/>
          <w:szCs w:val="26"/>
        </w:rPr>
        <w:fldChar w:fldCharType="separate"/>
      </w:r>
      <w:r w:rsidR="00CD081A">
        <w:rPr>
          <w:rFonts w:ascii="Times New Roman" w:hAnsi="Times New Roman"/>
          <w:b/>
          <w:noProof/>
          <w:sz w:val="24"/>
          <w:szCs w:val="26"/>
        </w:rPr>
        <w:t>4</w:t>
      </w:r>
      <w:r w:rsidRPr="00CD081A">
        <w:rPr>
          <w:rFonts w:ascii="Times New Roman" w:hAnsi="Times New Roman"/>
          <w:b/>
          <w:sz w:val="24"/>
          <w:szCs w:val="26"/>
        </w:rPr>
        <w:fldChar w:fldCharType="end"/>
      </w:r>
      <w:r w:rsidRPr="00CD081A">
        <w:rPr>
          <w:rFonts w:ascii="Times New Roman" w:hAnsi="Times New Roman"/>
          <w:b/>
          <w:sz w:val="24"/>
          <w:szCs w:val="26"/>
        </w:rPr>
        <w:t>.</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SEQ Таблица \* ARABIC \s 1 </w:instrText>
      </w:r>
      <w:r w:rsidRPr="00CD081A">
        <w:rPr>
          <w:rFonts w:ascii="Times New Roman" w:hAnsi="Times New Roman"/>
          <w:b/>
          <w:sz w:val="24"/>
          <w:szCs w:val="26"/>
        </w:rPr>
        <w:fldChar w:fldCharType="separate"/>
      </w:r>
      <w:r w:rsidR="00CD081A">
        <w:rPr>
          <w:rFonts w:ascii="Times New Roman" w:hAnsi="Times New Roman"/>
          <w:b/>
          <w:noProof/>
          <w:sz w:val="24"/>
          <w:szCs w:val="26"/>
        </w:rPr>
        <w:t>1</w:t>
      </w:r>
      <w:r w:rsidRPr="00CD081A">
        <w:rPr>
          <w:rFonts w:ascii="Times New Roman" w:hAnsi="Times New Roman"/>
          <w:b/>
          <w:sz w:val="24"/>
          <w:szCs w:val="26"/>
        </w:rPr>
        <w:fldChar w:fldCharType="end"/>
      </w:r>
      <w:r w:rsidRPr="00CD081A">
        <w:rPr>
          <w:rFonts w:ascii="Times New Roman" w:hAnsi="Times New Roman"/>
          <w:b/>
          <w:sz w:val="24"/>
          <w:szCs w:val="26"/>
        </w:rPr>
        <w:t xml:space="preserve"> – Суммарные затраты на строительство сетей горячего водоснабжения</w:t>
      </w:r>
      <w:bookmarkEnd w:id="15"/>
    </w:p>
    <w:tbl>
      <w:tblPr>
        <w:tblW w:w="5000" w:type="pct"/>
        <w:tblLook w:val="04A0" w:firstRow="1" w:lastRow="0" w:firstColumn="1" w:lastColumn="0" w:noHBand="0" w:noVBand="1"/>
      </w:tblPr>
      <w:tblGrid>
        <w:gridCol w:w="725"/>
        <w:gridCol w:w="1751"/>
        <w:gridCol w:w="2107"/>
        <w:gridCol w:w="1749"/>
        <w:gridCol w:w="1770"/>
        <w:gridCol w:w="1527"/>
      </w:tblGrid>
      <w:tr w:rsidR="007F348D" w:rsidRPr="00CD081A" w14:paraId="6559DDBD" w14:textId="77777777" w:rsidTr="009946D1">
        <w:trPr>
          <w:trHeight w:val="20"/>
        </w:trPr>
        <w:tc>
          <w:tcPr>
            <w:tcW w:w="3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3373A1" w14:textId="7D1D8F90" w:rsidR="007F348D" w:rsidRPr="00CD081A" w:rsidRDefault="007F348D" w:rsidP="007F348D">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spacing w:val="0"/>
                <w:sz w:val="18"/>
                <w:szCs w:val="18"/>
                <w:lang w:eastAsia="ru-RU"/>
              </w:rPr>
              <w:t>№ п/п</w:t>
            </w:r>
          </w:p>
        </w:tc>
        <w:tc>
          <w:tcPr>
            <w:tcW w:w="909" w:type="pct"/>
            <w:tcBorders>
              <w:top w:val="single" w:sz="4" w:space="0" w:color="auto"/>
              <w:left w:val="nil"/>
              <w:bottom w:val="single" w:sz="4" w:space="0" w:color="auto"/>
              <w:right w:val="single" w:sz="4" w:space="0" w:color="auto"/>
            </w:tcBorders>
            <w:shd w:val="clear" w:color="auto" w:fill="auto"/>
            <w:vAlign w:val="center"/>
            <w:hideMark/>
          </w:tcPr>
          <w:p w14:paraId="7CE7ACA5"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Источник</w:t>
            </w:r>
          </w:p>
        </w:tc>
        <w:tc>
          <w:tcPr>
            <w:tcW w:w="1094" w:type="pct"/>
            <w:tcBorders>
              <w:top w:val="single" w:sz="4" w:space="0" w:color="auto"/>
              <w:left w:val="nil"/>
              <w:bottom w:val="single" w:sz="4" w:space="0" w:color="auto"/>
              <w:right w:val="single" w:sz="4" w:space="0" w:color="auto"/>
            </w:tcBorders>
            <w:shd w:val="clear" w:color="auto" w:fill="auto"/>
            <w:vAlign w:val="center"/>
            <w:hideMark/>
          </w:tcPr>
          <w:p w14:paraId="5ED728E1"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Микрорайон</w:t>
            </w:r>
          </w:p>
        </w:tc>
        <w:tc>
          <w:tcPr>
            <w:tcW w:w="908" w:type="pct"/>
            <w:tcBorders>
              <w:top w:val="single" w:sz="4" w:space="0" w:color="auto"/>
              <w:left w:val="nil"/>
              <w:bottom w:val="single" w:sz="4" w:space="0" w:color="auto"/>
              <w:right w:val="single" w:sz="4" w:space="0" w:color="auto"/>
            </w:tcBorders>
            <w:shd w:val="clear" w:color="auto" w:fill="auto"/>
            <w:vAlign w:val="center"/>
            <w:hideMark/>
          </w:tcPr>
          <w:p w14:paraId="7F483226"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Протяженность, м</w:t>
            </w:r>
          </w:p>
        </w:tc>
        <w:tc>
          <w:tcPr>
            <w:tcW w:w="919" w:type="pct"/>
            <w:tcBorders>
              <w:top w:val="single" w:sz="4" w:space="0" w:color="auto"/>
              <w:left w:val="nil"/>
              <w:bottom w:val="single" w:sz="4" w:space="0" w:color="auto"/>
              <w:right w:val="single" w:sz="4" w:space="0" w:color="auto"/>
            </w:tcBorders>
            <w:shd w:val="clear" w:color="auto" w:fill="auto"/>
            <w:vAlign w:val="center"/>
            <w:hideMark/>
          </w:tcPr>
          <w:p w14:paraId="0FB8EA06"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Характеристика</w:t>
            </w:r>
          </w:p>
        </w:tc>
        <w:tc>
          <w:tcPr>
            <w:tcW w:w="793" w:type="pct"/>
            <w:tcBorders>
              <w:top w:val="single" w:sz="4" w:space="0" w:color="auto"/>
              <w:left w:val="nil"/>
              <w:bottom w:val="single" w:sz="4" w:space="0" w:color="auto"/>
              <w:right w:val="single" w:sz="4" w:space="0" w:color="auto"/>
            </w:tcBorders>
            <w:shd w:val="clear" w:color="auto" w:fill="auto"/>
            <w:vAlign w:val="center"/>
            <w:hideMark/>
          </w:tcPr>
          <w:p w14:paraId="43F6925D" w14:textId="5745B226" w:rsidR="007F348D" w:rsidRPr="00CD081A" w:rsidRDefault="007F348D" w:rsidP="007F348D">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spacing w:val="0"/>
                <w:sz w:val="18"/>
                <w:szCs w:val="18"/>
                <w:lang w:eastAsia="ru-RU"/>
              </w:rPr>
              <w:t>Инвестиции, тыс.руб.</w:t>
            </w:r>
          </w:p>
        </w:tc>
      </w:tr>
      <w:tr w:rsidR="007F348D" w:rsidRPr="00CD081A" w14:paraId="506935DD" w14:textId="77777777" w:rsidTr="009946D1">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27461C7C" w14:textId="04BFE2D9" w:rsidR="007F348D" w:rsidRPr="00CD081A" w:rsidRDefault="009946D1"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w:t>
            </w:r>
          </w:p>
        </w:tc>
        <w:tc>
          <w:tcPr>
            <w:tcW w:w="909" w:type="pct"/>
            <w:tcBorders>
              <w:top w:val="nil"/>
              <w:left w:val="nil"/>
              <w:bottom w:val="single" w:sz="4" w:space="0" w:color="auto"/>
              <w:right w:val="single" w:sz="4" w:space="0" w:color="auto"/>
            </w:tcBorders>
            <w:shd w:val="clear" w:color="auto" w:fill="auto"/>
            <w:vAlign w:val="center"/>
            <w:hideMark/>
          </w:tcPr>
          <w:p w14:paraId="47BF97D0" w14:textId="2A057584"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№30</w:t>
            </w:r>
          </w:p>
        </w:tc>
        <w:tc>
          <w:tcPr>
            <w:tcW w:w="1094" w:type="pct"/>
            <w:tcBorders>
              <w:top w:val="nil"/>
              <w:left w:val="nil"/>
              <w:bottom w:val="single" w:sz="4" w:space="0" w:color="auto"/>
              <w:right w:val="single" w:sz="4" w:space="0" w:color="auto"/>
            </w:tcBorders>
            <w:shd w:val="clear" w:color="auto" w:fill="auto"/>
            <w:vAlign w:val="center"/>
            <w:hideMark/>
          </w:tcPr>
          <w:p w14:paraId="1C2FED71"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Лунный</w:t>
            </w:r>
          </w:p>
        </w:tc>
        <w:tc>
          <w:tcPr>
            <w:tcW w:w="908" w:type="pct"/>
            <w:tcBorders>
              <w:top w:val="nil"/>
              <w:left w:val="nil"/>
              <w:bottom w:val="single" w:sz="4" w:space="0" w:color="auto"/>
              <w:right w:val="single" w:sz="4" w:space="0" w:color="auto"/>
            </w:tcBorders>
            <w:shd w:val="clear" w:color="auto" w:fill="auto"/>
            <w:noWrap/>
            <w:vAlign w:val="center"/>
            <w:hideMark/>
          </w:tcPr>
          <w:p w14:paraId="75B4CA96"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15</w:t>
            </w:r>
          </w:p>
        </w:tc>
        <w:tc>
          <w:tcPr>
            <w:tcW w:w="919" w:type="pct"/>
            <w:tcBorders>
              <w:top w:val="nil"/>
              <w:left w:val="nil"/>
              <w:bottom w:val="single" w:sz="4" w:space="0" w:color="auto"/>
              <w:right w:val="single" w:sz="4" w:space="0" w:color="auto"/>
            </w:tcBorders>
            <w:shd w:val="clear" w:color="auto" w:fill="auto"/>
            <w:vAlign w:val="center"/>
            <w:hideMark/>
          </w:tcPr>
          <w:p w14:paraId="33CCC1B9"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2Ду40</w:t>
            </w:r>
          </w:p>
        </w:tc>
        <w:tc>
          <w:tcPr>
            <w:tcW w:w="793" w:type="pct"/>
            <w:tcBorders>
              <w:top w:val="nil"/>
              <w:left w:val="nil"/>
              <w:bottom w:val="single" w:sz="4" w:space="0" w:color="auto"/>
              <w:right w:val="single" w:sz="4" w:space="0" w:color="auto"/>
            </w:tcBorders>
            <w:shd w:val="clear" w:color="auto" w:fill="auto"/>
            <w:noWrap/>
            <w:vAlign w:val="center"/>
            <w:hideMark/>
          </w:tcPr>
          <w:p w14:paraId="513098F8"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120</w:t>
            </w:r>
          </w:p>
        </w:tc>
      </w:tr>
      <w:tr w:rsidR="007F348D" w:rsidRPr="00CD081A" w14:paraId="6A9B223D" w14:textId="77777777" w:rsidTr="009946D1">
        <w:trPr>
          <w:trHeight w:val="20"/>
        </w:trPr>
        <w:tc>
          <w:tcPr>
            <w:tcW w:w="376" w:type="pct"/>
            <w:tcBorders>
              <w:top w:val="nil"/>
              <w:left w:val="single" w:sz="4" w:space="0" w:color="auto"/>
              <w:bottom w:val="single" w:sz="4" w:space="0" w:color="auto"/>
              <w:right w:val="single" w:sz="4" w:space="0" w:color="auto"/>
            </w:tcBorders>
            <w:shd w:val="clear" w:color="auto" w:fill="auto"/>
            <w:noWrap/>
            <w:vAlign w:val="center"/>
          </w:tcPr>
          <w:p w14:paraId="6F443BF8" w14:textId="2348B134" w:rsidR="007F348D" w:rsidRPr="00CD081A" w:rsidRDefault="009946D1"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2</w:t>
            </w:r>
          </w:p>
        </w:tc>
        <w:tc>
          <w:tcPr>
            <w:tcW w:w="909" w:type="pct"/>
            <w:tcBorders>
              <w:top w:val="nil"/>
              <w:left w:val="nil"/>
              <w:bottom w:val="single" w:sz="4" w:space="0" w:color="auto"/>
              <w:right w:val="single" w:sz="4" w:space="0" w:color="auto"/>
            </w:tcBorders>
            <w:shd w:val="clear" w:color="auto" w:fill="auto"/>
            <w:vAlign w:val="center"/>
            <w:hideMark/>
          </w:tcPr>
          <w:p w14:paraId="27BD8D62" w14:textId="1D8483B5"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№29</w:t>
            </w:r>
          </w:p>
        </w:tc>
        <w:tc>
          <w:tcPr>
            <w:tcW w:w="1094" w:type="pct"/>
            <w:tcBorders>
              <w:top w:val="nil"/>
              <w:left w:val="nil"/>
              <w:bottom w:val="single" w:sz="4" w:space="0" w:color="auto"/>
              <w:right w:val="single" w:sz="4" w:space="0" w:color="auto"/>
            </w:tcBorders>
            <w:shd w:val="clear" w:color="auto" w:fill="auto"/>
            <w:vAlign w:val="center"/>
            <w:hideMark/>
          </w:tcPr>
          <w:p w14:paraId="2DE5BED8"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Таежный</w:t>
            </w:r>
          </w:p>
        </w:tc>
        <w:tc>
          <w:tcPr>
            <w:tcW w:w="908" w:type="pct"/>
            <w:tcBorders>
              <w:top w:val="nil"/>
              <w:left w:val="nil"/>
              <w:bottom w:val="single" w:sz="4" w:space="0" w:color="auto"/>
              <w:right w:val="single" w:sz="4" w:space="0" w:color="auto"/>
            </w:tcBorders>
            <w:shd w:val="clear" w:color="auto" w:fill="auto"/>
            <w:noWrap/>
            <w:vAlign w:val="center"/>
            <w:hideMark/>
          </w:tcPr>
          <w:p w14:paraId="61D740EE"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500</w:t>
            </w:r>
          </w:p>
        </w:tc>
        <w:tc>
          <w:tcPr>
            <w:tcW w:w="919" w:type="pct"/>
            <w:tcBorders>
              <w:top w:val="nil"/>
              <w:left w:val="nil"/>
              <w:bottom w:val="single" w:sz="4" w:space="0" w:color="auto"/>
              <w:right w:val="single" w:sz="4" w:space="0" w:color="auto"/>
            </w:tcBorders>
            <w:shd w:val="clear" w:color="auto" w:fill="auto"/>
            <w:vAlign w:val="center"/>
            <w:hideMark/>
          </w:tcPr>
          <w:p w14:paraId="19E2C9D9"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2Ду150</w:t>
            </w:r>
          </w:p>
        </w:tc>
        <w:tc>
          <w:tcPr>
            <w:tcW w:w="793" w:type="pct"/>
            <w:tcBorders>
              <w:top w:val="nil"/>
              <w:left w:val="nil"/>
              <w:bottom w:val="single" w:sz="4" w:space="0" w:color="auto"/>
              <w:right w:val="single" w:sz="4" w:space="0" w:color="auto"/>
            </w:tcBorders>
            <w:shd w:val="clear" w:color="auto" w:fill="auto"/>
            <w:vAlign w:val="center"/>
            <w:hideMark/>
          </w:tcPr>
          <w:p w14:paraId="2C664613"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12 303,00</w:t>
            </w:r>
          </w:p>
        </w:tc>
      </w:tr>
      <w:tr w:rsidR="007F348D" w:rsidRPr="00CD081A" w14:paraId="21FE0175" w14:textId="77777777" w:rsidTr="009946D1">
        <w:trPr>
          <w:trHeight w:val="20"/>
        </w:trPr>
        <w:tc>
          <w:tcPr>
            <w:tcW w:w="376" w:type="pct"/>
            <w:tcBorders>
              <w:top w:val="nil"/>
              <w:left w:val="single" w:sz="4" w:space="0" w:color="auto"/>
              <w:bottom w:val="single" w:sz="4" w:space="0" w:color="auto"/>
              <w:right w:val="single" w:sz="4" w:space="0" w:color="auto"/>
            </w:tcBorders>
            <w:shd w:val="clear" w:color="auto" w:fill="auto"/>
            <w:vAlign w:val="center"/>
            <w:hideMark/>
          </w:tcPr>
          <w:p w14:paraId="5C7D681B"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 </w:t>
            </w:r>
          </w:p>
        </w:tc>
        <w:tc>
          <w:tcPr>
            <w:tcW w:w="909" w:type="pct"/>
            <w:tcBorders>
              <w:top w:val="nil"/>
              <w:left w:val="nil"/>
              <w:bottom w:val="single" w:sz="4" w:space="0" w:color="auto"/>
              <w:right w:val="single" w:sz="4" w:space="0" w:color="auto"/>
            </w:tcBorders>
            <w:shd w:val="clear" w:color="auto" w:fill="auto"/>
            <w:vAlign w:val="center"/>
            <w:hideMark/>
          </w:tcPr>
          <w:p w14:paraId="520FCDDE"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Итого</w:t>
            </w:r>
          </w:p>
        </w:tc>
        <w:tc>
          <w:tcPr>
            <w:tcW w:w="1094" w:type="pct"/>
            <w:tcBorders>
              <w:top w:val="nil"/>
              <w:left w:val="nil"/>
              <w:bottom w:val="single" w:sz="4" w:space="0" w:color="auto"/>
              <w:right w:val="single" w:sz="4" w:space="0" w:color="auto"/>
            </w:tcBorders>
            <w:shd w:val="clear" w:color="auto" w:fill="auto"/>
            <w:vAlign w:val="center"/>
            <w:hideMark/>
          </w:tcPr>
          <w:p w14:paraId="4359935E"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 </w:t>
            </w:r>
          </w:p>
        </w:tc>
        <w:tc>
          <w:tcPr>
            <w:tcW w:w="908" w:type="pct"/>
            <w:tcBorders>
              <w:top w:val="nil"/>
              <w:left w:val="nil"/>
              <w:bottom w:val="single" w:sz="4" w:space="0" w:color="auto"/>
              <w:right w:val="single" w:sz="4" w:space="0" w:color="auto"/>
            </w:tcBorders>
            <w:shd w:val="clear" w:color="auto" w:fill="auto"/>
            <w:noWrap/>
            <w:vAlign w:val="center"/>
            <w:hideMark/>
          </w:tcPr>
          <w:p w14:paraId="5E774F32" w14:textId="06FE79E7" w:rsidR="007F348D" w:rsidRPr="00CD081A" w:rsidRDefault="009946D1" w:rsidP="007F348D">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515</w:t>
            </w:r>
          </w:p>
        </w:tc>
        <w:tc>
          <w:tcPr>
            <w:tcW w:w="919" w:type="pct"/>
            <w:tcBorders>
              <w:top w:val="nil"/>
              <w:left w:val="nil"/>
              <w:bottom w:val="single" w:sz="4" w:space="0" w:color="auto"/>
              <w:right w:val="single" w:sz="4" w:space="0" w:color="auto"/>
            </w:tcBorders>
            <w:shd w:val="clear" w:color="auto" w:fill="auto"/>
            <w:vAlign w:val="center"/>
            <w:hideMark/>
          </w:tcPr>
          <w:p w14:paraId="22260709" w14:textId="77777777" w:rsidR="007F348D" w:rsidRPr="00CD081A" w:rsidRDefault="007F348D"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2Ду40-150</w:t>
            </w:r>
          </w:p>
        </w:tc>
        <w:tc>
          <w:tcPr>
            <w:tcW w:w="793" w:type="pct"/>
            <w:tcBorders>
              <w:top w:val="nil"/>
              <w:left w:val="nil"/>
              <w:bottom w:val="single" w:sz="4" w:space="0" w:color="auto"/>
              <w:right w:val="single" w:sz="4" w:space="0" w:color="auto"/>
            </w:tcBorders>
            <w:shd w:val="clear" w:color="auto" w:fill="auto"/>
            <w:vAlign w:val="center"/>
            <w:hideMark/>
          </w:tcPr>
          <w:p w14:paraId="27E89DE4" w14:textId="58B7B318" w:rsidR="007F348D" w:rsidRPr="00CD081A" w:rsidRDefault="009946D1" w:rsidP="007F348D">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12423,0</w:t>
            </w:r>
          </w:p>
        </w:tc>
      </w:tr>
    </w:tbl>
    <w:p w14:paraId="073A7774" w14:textId="77777777" w:rsidR="007F348D" w:rsidRPr="00CD081A" w:rsidRDefault="007F348D" w:rsidP="00F77482">
      <w:pPr>
        <w:spacing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Перевод остальных потребителей (объектов тепловодопотребления) в части горячего водоснабжение предусмотрено с установкой индивидуальных тепловых пунктов местных систем потребителей тепловой энергии.</w:t>
      </w:r>
    </w:p>
    <w:p w14:paraId="69054AB2" w14:textId="7EFCCBDF" w:rsidR="007F348D" w:rsidRPr="00CD081A" w:rsidRDefault="007F348D"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 xml:space="preserve">Общая сумма затрат на установку индивидуальных тепловых пунктов оценивается в </w:t>
      </w:r>
      <w:r w:rsidR="009946D1" w:rsidRPr="00CD081A">
        <w:rPr>
          <w:rFonts w:ascii="Times New Roman" w:eastAsiaTheme="majorEastAsia" w:hAnsi="Times New Roman"/>
          <w:sz w:val="26"/>
          <w:szCs w:val="26"/>
          <w:lang w:bidi="en-US"/>
        </w:rPr>
        <w:t>2,38</w:t>
      </w:r>
      <w:r w:rsidR="009C45EA" w:rsidRPr="00CD081A">
        <w:rPr>
          <w:rFonts w:ascii="Times New Roman" w:eastAsiaTheme="majorEastAsia" w:hAnsi="Times New Roman"/>
          <w:sz w:val="26"/>
          <w:szCs w:val="26"/>
          <w:lang w:bidi="en-US"/>
        </w:rPr>
        <w:t xml:space="preserve"> </w:t>
      </w:r>
      <w:r w:rsidRPr="00CD081A">
        <w:rPr>
          <w:rFonts w:ascii="Times New Roman" w:eastAsiaTheme="majorEastAsia" w:hAnsi="Times New Roman"/>
          <w:sz w:val="26"/>
          <w:szCs w:val="26"/>
          <w:lang w:bidi="en-US"/>
        </w:rPr>
        <w:t>млн. руб.</w:t>
      </w:r>
    </w:p>
    <w:p w14:paraId="33D9D824" w14:textId="719210A4" w:rsidR="009C45EA" w:rsidRPr="00CD081A" w:rsidRDefault="009C45EA" w:rsidP="004D2E32">
      <w:pPr>
        <w:ind w:firstLine="0"/>
        <w:rPr>
          <w:rFonts w:ascii="Times New Roman" w:hAnsi="Times New Roman"/>
          <w:b/>
          <w:sz w:val="24"/>
          <w:szCs w:val="26"/>
        </w:rPr>
      </w:pPr>
      <w:bookmarkStart w:id="16" w:name="_Toc164952728"/>
      <w:r w:rsidRPr="00CD081A">
        <w:rPr>
          <w:rFonts w:ascii="Times New Roman" w:hAnsi="Times New Roman"/>
          <w:b/>
          <w:sz w:val="24"/>
          <w:szCs w:val="26"/>
        </w:rPr>
        <w:t xml:space="preserve">Таблица </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STYLEREF 1 \s </w:instrText>
      </w:r>
      <w:r w:rsidRPr="00CD081A">
        <w:rPr>
          <w:rFonts w:ascii="Times New Roman" w:hAnsi="Times New Roman"/>
          <w:b/>
          <w:sz w:val="24"/>
          <w:szCs w:val="26"/>
        </w:rPr>
        <w:fldChar w:fldCharType="separate"/>
      </w:r>
      <w:r w:rsidR="00CD081A">
        <w:rPr>
          <w:rFonts w:ascii="Times New Roman" w:hAnsi="Times New Roman"/>
          <w:b/>
          <w:noProof/>
          <w:sz w:val="24"/>
          <w:szCs w:val="26"/>
        </w:rPr>
        <w:t>4</w:t>
      </w:r>
      <w:r w:rsidRPr="00CD081A">
        <w:rPr>
          <w:rFonts w:ascii="Times New Roman" w:hAnsi="Times New Roman"/>
          <w:b/>
          <w:sz w:val="24"/>
          <w:szCs w:val="26"/>
        </w:rPr>
        <w:fldChar w:fldCharType="end"/>
      </w:r>
      <w:r w:rsidRPr="00CD081A">
        <w:rPr>
          <w:rFonts w:ascii="Times New Roman" w:hAnsi="Times New Roman"/>
          <w:b/>
          <w:sz w:val="24"/>
          <w:szCs w:val="26"/>
        </w:rPr>
        <w:t>.</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SEQ Таблица \* ARABIC \s 1 </w:instrText>
      </w:r>
      <w:r w:rsidRPr="00CD081A">
        <w:rPr>
          <w:rFonts w:ascii="Times New Roman" w:hAnsi="Times New Roman"/>
          <w:b/>
          <w:sz w:val="24"/>
          <w:szCs w:val="26"/>
        </w:rPr>
        <w:fldChar w:fldCharType="separate"/>
      </w:r>
      <w:r w:rsidR="00CD081A">
        <w:rPr>
          <w:rFonts w:ascii="Times New Roman" w:hAnsi="Times New Roman"/>
          <w:b/>
          <w:noProof/>
          <w:sz w:val="24"/>
          <w:szCs w:val="26"/>
        </w:rPr>
        <w:t>2</w:t>
      </w:r>
      <w:r w:rsidRPr="00CD081A">
        <w:rPr>
          <w:rFonts w:ascii="Times New Roman" w:hAnsi="Times New Roman"/>
          <w:b/>
          <w:sz w:val="24"/>
          <w:szCs w:val="26"/>
        </w:rPr>
        <w:fldChar w:fldCharType="end"/>
      </w:r>
      <w:r w:rsidRPr="00CD081A">
        <w:rPr>
          <w:rFonts w:ascii="Times New Roman" w:hAnsi="Times New Roman"/>
          <w:b/>
          <w:sz w:val="24"/>
          <w:szCs w:val="26"/>
        </w:rPr>
        <w:t xml:space="preserve"> – Суммарные затраты на установку ИТП</w:t>
      </w:r>
      <w:bookmarkEnd w:id="16"/>
    </w:p>
    <w:tbl>
      <w:tblPr>
        <w:tblW w:w="5000" w:type="pct"/>
        <w:tblLook w:val="04A0" w:firstRow="1" w:lastRow="0" w:firstColumn="1" w:lastColumn="0" w:noHBand="0" w:noVBand="1"/>
      </w:tblPr>
      <w:tblGrid>
        <w:gridCol w:w="459"/>
        <w:gridCol w:w="1347"/>
        <w:gridCol w:w="1214"/>
        <w:gridCol w:w="1937"/>
        <w:gridCol w:w="2979"/>
        <w:gridCol w:w="1693"/>
      </w:tblGrid>
      <w:tr w:rsidR="009C45EA" w:rsidRPr="00CD081A" w14:paraId="50203582" w14:textId="77777777" w:rsidTr="00CD3298">
        <w:trPr>
          <w:trHeight w:val="283"/>
          <w:tblHeader/>
        </w:trPr>
        <w:tc>
          <w:tcPr>
            <w:tcW w:w="2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1B3D2"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 п/п</w:t>
            </w:r>
          </w:p>
        </w:tc>
        <w:tc>
          <w:tcPr>
            <w:tcW w:w="699" w:type="pct"/>
            <w:tcBorders>
              <w:top w:val="single" w:sz="4" w:space="0" w:color="auto"/>
              <w:left w:val="nil"/>
              <w:bottom w:val="single" w:sz="4" w:space="0" w:color="auto"/>
              <w:right w:val="single" w:sz="4" w:space="0" w:color="auto"/>
            </w:tcBorders>
            <w:shd w:val="clear" w:color="auto" w:fill="auto"/>
            <w:vAlign w:val="center"/>
            <w:hideMark/>
          </w:tcPr>
          <w:p w14:paraId="19FC2DBF"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Источник</w:t>
            </w:r>
          </w:p>
        </w:tc>
        <w:tc>
          <w:tcPr>
            <w:tcW w:w="630" w:type="pct"/>
            <w:tcBorders>
              <w:top w:val="single" w:sz="4" w:space="0" w:color="auto"/>
              <w:left w:val="nil"/>
              <w:bottom w:val="single" w:sz="4" w:space="0" w:color="auto"/>
              <w:right w:val="single" w:sz="4" w:space="0" w:color="auto"/>
            </w:tcBorders>
            <w:shd w:val="clear" w:color="auto" w:fill="auto"/>
            <w:vAlign w:val="center"/>
            <w:hideMark/>
          </w:tcPr>
          <w:p w14:paraId="7A73C389"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Микрорайон</w:t>
            </w:r>
          </w:p>
        </w:tc>
        <w:tc>
          <w:tcPr>
            <w:tcW w:w="1006" w:type="pct"/>
            <w:tcBorders>
              <w:top w:val="single" w:sz="4" w:space="0" w:color="auto"/>
              <w:left w:val="nil"/>
              <w:bottom w:val="single" w:sz="4" w:space="0" w:color="auto"/>
              <w:right w:val="single" w:sz="4" w:space="0" w:color="auto"/>
            </w:tcBorders>
            <w:shd w:val="clear" w:color="auto" w:fill="auto"/>
            <w:vAlign w:val="center"/>
            <w:hideMark/>
          </w:tcPr>
          <w:p w14:paraId="46216617"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Количество теплообменников, шт</w:t>
            </w:r>
          </w:p>
        </w:tc>
        <w:tc>
          <w:tcPr>
            <w:tcW w:w="1547" w:type="pct"/>
            <w:tcBorders>
              <w:top w:val="single" w:sz="4" w:space="0" w:color="auto"/>
              <w:left w:val="nil"/>
              <w:bottom w:val="single" w:sz="4" w:space="0" w:color="auto"/>
              <w:right w:val="single" w:sz="4" w:space="0" w:color="auto"/>
            </w:tcBorders>
            <w:shd w:val="clear" w:color="auto" w:fill="auto"/>
            <w:vAlign w:val="center"/>
            <w:hideMark/>
          </w:tcPr>
          <w:p w14:paraId="0A565BFF"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Характеристика</w:t>
            </w:r>
          </w:p>
        </w:tc>
        <w:tc>
          <w:tcPr>
            <w:tcW w:w="879" w:type="pct"/>
            <w:tcBorders>
              <w:top w:val="single" w:sz="4" w:space="0" w:color="auto"/>
              <w:left w:val="nil"/>
              <w:bottom w:val="single" w:sz="4" w:space="0" w:color="auto"/>
              <w:right w:val="single" w:sz="4" w:space="0" w:color="auto"/>
            </w:tcBorders>
            <w:shd w:val="clear" w:color="auto" w:fill="auto"/>
            <w:vAlign w:val="center"/>
            <w:hideMark/>
          </w:tcPr>
          <w:p w14:paraId="2E13FEBC"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Инвестиции, тыс.руб.</w:t>
            </w:r>
          </w:p>
        </w:tc>
      </w:tr>
      <w:tr w:rsidR="00CD3298" w:rsidRPr="00CD081A" w14:paraId="55A08029"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noWrap/>
            <w:vAlign w:val="center"/>
          </w:tcPr>
          <w:p w14:paraId="53B81EEB" w14:textId="131D328D" w:rsidR="00CD3298" w:rsidRPr="00CD081A" w:rsidRDefault="009946D1"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w:t>
            </w:r>
          </w:p>
        </w:tc>
        <w:tc>
          <w:tcPr>
            <w:tcW w:w="699" w:type="pct"/>
            <w:tcBorders>
              <w:top w:val="nil"/>
              <w:left w:val="nil"/>
              <w:bottom w:val="single" w:sz="4" w:space="0" w:color="auto"/>
              <w:right w:val="single" w:sz="4" w:space="0" w:color="auto"/>
            </w:tcBorders>
            <w:shd w:val="clear" w:color="auto" w:fill="auto"/>
            <w:vAlign w:val="center"/>
            <w:hideMark/>
          </w:tcPr>
          <w:p w14:paraId="5986ED78" w14:textId="2763F059"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№30</w:t>
            </w:r>
          </w:p>
        </w:tc>
        <w:tc>
          <w:tcPr>
            <w:tcW w:w="630" w:type="pct"/>
            <w:tcBorders>
              <w:top w:val="nil"/>
              <w:left w:val="nil"/>
              <w:bottom w:val="single" w:sz="4" w:space="0" w:color="auto"/>
              <w:right w:val="single" w:sz="4" w:space="0" w:color="auto"/>
            </w:tcBorders>
            <w:shd w:val="clear" w:color="auto" w:fill="auto"/>
            <w:vAlign w:val="center"/>
            <w:hideMark/>
          </w:tcPr>
          <w:p w14:paraId="2850F51A"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Лунный</w:t>
            </w:r>
          </w:p>
        </w:tc>
        <w:tc>
          <w:tcPr>
            <w:tcW w:w="1006" w:type="pct"/>
            <w:tcBorders>
              <w:top w:val="nil"/>
              <w:left w:val="nil"/>
              <w:bottom w:val="single" w:sz="4" w:space="0" w:color="auto"/>
              <w:right w:val="single" w:sz="4" w:space="0" w:color="auto"/>
            </w:tcBorders>
            <w:shd w:val="clear" w:color="auto" w:fill="auto"/>
            <w:noWrap/>
            <w:vAlign w:val="center"/>
            <w:hideMark/>
          </w:tcPr>
          <w:p w14:paraId="44D7BE7C"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18</w:t>
            </w:r>
          </w:p>
        </w:tc>
        <w:tc>
          <w:tcPr>
            <w:tcW w:w="1547" w:type="pct"/>
            <w:tcBorders>
              <w:top w:val="nil"/>
              <w:left w:val="nil"/>
              <w:bottom w:val="single" w:sz="4" w:space="0" w:color="auto"/>
              <w:right w:val="single" w:sz="4" w:space="0" w:color="auto"/>
            </w:tcBorders>
            <w:shd w:val="clear" w:color="auto" w:fill="auto"/>
            <w:vAlign w:val="center"/>
            <w:hideMark/>
          </w:tcPr>
          <w:p w14:paraId="23B3854C"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Теплообменный пластинчатый   разборный Ридан НН 04 (ду 32 мм)</w:t>
            </w:r>
          </w:p>
        </w:tc>
        <w:tc>
          <w:tcPr>
            <w:tcW w:w="879" w:type="pct"/>
            <w:tcBorders>
              <w:top w:val="nil"/>
              <w:left w:val="nil"/>
              <w:bottom w:val="single" w:sz="4" w:space="0" w:color="auto"/>
              <w:right w:val="single" w:sz="4" w:space="0" w:color="auto"/>
            </w:tcBorders>
            <w:shd w:val="clear" w:color="auto" w:fill="auto"/>
            <w:noWrap/>
            <w:vAlign w:val="center"/>
          </w:tcPr>
          <w:p w14:paraId="390D7DD1" w14:textId="4DE3293C"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hAnsi="Times New Roman"/>
                <w:color w:val="000000"/>
                <w:sz w:val="18"/>
                <w:szCs w:val="18"/>
              </w:rPr>
              <w:t>726,08</w:t>
            </w:r>
          </w:p>
        </w:tc>
      </w:tr>
      <w:tr w:rsidR="00CD3298" w:rsidRPr="00CD081A" w14:paraId="157A6BD6"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noWrap/>
            <w:vAlign w:val="center"/>
          </w:tcPr>
          <w:p w14:paraId="09617871" w14:textId="2ACF22D2" w:rsidR="00CD3298" w:rsidRPr="00CD081A" w:rsidRDefault="009946D1"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2</w:t>
            </w:r>
          </w:p>
        </w:tc>
        <w:tc>
          <w:tcPr>
            <w:tcW w:w="699" w:type="pct"/>
            <w:tcBorders>
              <w:top w:val="nil"/>
              <w:left w:val="nil"/>
              <w:bottom w:val="single" w:sz="4" w:space="0" w:color="auto"/>
              <w:right w:val="single" w:sz="4" w:space="0" w:color="auto"/>
            </w:tcBorders>
            <w:shd w:val="clear" w:color="auto" w:fill="auto"/>
            <w:vAlign w:val="center"/>
            <w:hideMark/>
          </w:tcPr>
          <w:p w14:paraId="7B564ED4" w14:textId="172B6589"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№25</w:t>
            </w:r>
          </w:p>
        </w:tc>
        <w:tc>
          <w:tcPr>
            <w:tcW w:w="630" w:type="pct"/>
            <w:tcBorders>
              <w:top w:val="nil"/>
              <w:left w:val="nil"/>
              <w:bottom w:val="single" w:sz="4" w:space="0" w:color="auto"/>
              <w:right w:val="single" w:sz="4" w:space="0" w:color="auto"/>
            </w:tcBorders>
            <w:shd w:val="clear" w:color="auto" w:fill="auto"/>
            <w:vAlign w:val="center"/>
            <w:hideMark/>
          </w:tcPr>
          <w:p w14:paraId="391B1BAB"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Лесной</w:t>
            </w:r>
          </w:p>
        </w:tc>
        <w:tc>
          <w:tcPr>
            <w:tcW w:w="1006" w:type="pct"/>
            <w:tcBorders>
              <w:top w:val="nil"/>
              <w:left w:val="nil"/>
              <w:bottom w:val="single" w:sz="4" w:space="0" w:color="auto"/>
              <w:right w:val="single" w:sz="4" w:space="0" w:color="auto"/>
            </w:tcBorders>
            <w:shd w:val="clear" w:color="auto" w:fill="auto"/>
            <w:noWrap/>
            <w:vAlign w:val="center"/>
            <w:hideMark/>
          </w:tcPr>
          <w:p w14:paraId="60014450"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11</w:t>
            </w:r>
          </w:p>
        </w:tc>
        <w:tc>
          <w:tcPr>
            <w:tcW w:w="1547" w:type="pct"/>
            <w:tcBorders>
              <w:top w:val="nil"/>
              <w:left w:val="nil"/>
              <w:bottom w:val="single" w:sz="4" w:space="0" w:color="auto"/>
              <w:right w:val="single" w:sz="4" w:space="0" w:color="auto"/>
            </w:tcBorders>
            <w:shd w:val="clear" w:color="auto" w:fill="auto"/>
            <w:vAlign w:val="center"/>
            <w:hideMark/>
          </w:tcPr>
          <w:p w14:paraId="2BA69F0F"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Теплообменный пластинчатый   разборный</w:t>
            </w:r>
            <w:r w:rsidRPr="00CD081A">
              <w:rPr>
                <w:rFonts w:ascii="Times New Roman" w:eastAsia="Times New Roman" w:hAnsi="Times New Roman"/>
                <w:spacing w:val="0"/>
                <w:sz w:val="18"/>
                <w:szCs w:val="18"/>
                <w:lang w:eastAsia="ru-RU"/>
              </w:rPr>
              <w:br/>
              <w:t>Ридан НН 04 (ду 32 мм)</w:t>
            </w:r>
          </w:p>
        </w:tc>
        <w:tc>
          <w:tcPr>
            <w:tcW w:w="879" w:type="pct"/>
            <w:tcBorders>
              <w:top w:val="nil"/>
              <w:left w:val="nil"/>
              <w:bottom w:val="single" w:sz="4" w:space="0" w:color="auto"/>
              <w:right w:val="single" w:sz="4" w:space="0" w:color="auto"/>
            </w:tcBorders>
            <w:shd w:val="clear" w:color="auto" w:fill="auto"/>
            <w:noWrap/>
            <w:vAlign w:val="center"/>
          </w:tcPr>
          <w:p w14:paraId="3230CECD" w14:textId="1EB1C4E1"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hAnsi="Times New Roman"/>
                <w:color w:val="000000"/>
                <w:sz w:val="18"/>
                <w:szCs w:val="18"/>
              </w:rPr>
              <w:t>443,72</w:t>
            </w:r>
          </w:p>
        </w:tc>
      </w:tr>
      <w:tr w:rsidR="00CD3298" w:rsidRPr="00CD081A" w14:paraId="230C2B5B"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noWrap/>
            <w:vAlign w:val="center"/>
          </w:tcPr>
          <w:p w14:paraId="1487B0A9" w14:textId="459B7477" w:rsidR="00CD3298" w:rsidRPr="00CD081A" w:rsidRDefault="009946D1"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3</w:t>
            </w:r>
          </w:p>
        </w:tc>
        <w:tc>
          <w:tcPr>
            <w:tcW w:w="699" w:type="pct"/>
            <w:tcBorders>
              <w:top w:val="nil"/>
              <w:left w:val="nil"/>
              <w:bottom w:val="single" w:sz="4" w:space="0" w:color="auto"/>
              <w:right w:val="single" w:sz="4" w:space="0" w:color="auto"/>
            </w:tcBorders>
            <w:shd w:val="clear" w:color="auto" w:fill="auto"/>
            <w:vAlign w:val="center"/>
            <w:hideMark/>
          </w:tcPr>
          <w:p w14:paraId="3490F48C"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ПС-9 и ПС- 10</w:t>
            </w:r>
          </w:p>
        </w:tc>
        <w:tc>
          <w:tcPr>
            <w:tcW w:w="630" w:type="pct"/>
            <w:tcBorders>
              <w:top w:val="nil"/>
              <w:left w:val="nil"/>
              <w:bottom w:val="single" w:sz="4" w:space="0" w:color="auto"/>
              <w:right w:val="single" w:sz="4" w:space="0" w:color="auto"/>
            </w:tcBorders>
            <w:shd w:val="clear" w:color="auto" w:fill="auto"/>
            <w:vAlign w:val="center"/>
            <w:hideMark/>
          </w:tcPr>
          <w:p w14:paraId="38027EB2"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Кедровый</w:t>
            </w:r>
          </w:p>
        </w:tc>
        <w:tc>
          <w:tcPr>
            <w:tcW w:w="1006" w:type="pct"/>
            <w:tcBorders>
              <w:top w:val="nil"/>
              <w:left w:val="nil"/>
              <w:bottom w:val="single" w:sz="4" w:space="0" w:color="auto"/>
              <w:right w:val="single" w:sz="4" w:space="0" w:color="auto"/>
            </w:tcBorders>
            <w:shd w:val="clear" w:color="auto" w:fill="auto"/>
            <w:noWrap/>
            <w:vAlign w:val="center"/>
            <w:hideMark/>
          </w:tcPr>
          <w:p w14:paraId="52C3325A"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12</w:t>
            </w:r>
          </w:p>
        </w:tc>
        <w:tc>
          <w:tcPr>
            <w:tcW w:w="1547" w:type="pct"/>
            <w:tcBorders>
              <w:top w:val="nil"/>
              <w:left w:val="nil"/>
              <w:bottom w:val="single" w:sz="4" w:space="0" w:color="auto"/>
              <w:right w:val="single" w:sz="4" w:space="0" w:color="auto"/>
            </w:tcBorders>
            <w:shd w:val="clear" w:color="auto" w:fill="auto"/>
            <w:vAlign w:val="center"/>
            <w:hideMark/>
          </w:tcPr>
          <w:p w14:paraId="256F8FAC" w14:textId="6EB3B452"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Теплообменный пластинчатый   разборный Ридан НН 04 (ду 32 мм)</w:t>
            </w:r>
          </w:p>
        </w:tc>
        <w:tc>
          <w:tcPr>
            <w:tcW w:w="879" w:type="pct"/>
            <w:tcBorders>
              <w:top w:val="nil"/>
              <w:left w:val="nil"/>
              <w:bottom w:val="single" w:sz="4" w:space="0" w:color="auto"/>
              <w:right w:val="single" w:sz="4" w:space="0" w:color="auto"/>
            </w:tcBorders>
            <w:shd w:val="clear" w:color="auto" w:fill="auto"/>
            <w:noWrap/>
            <w:vAlign w:val="center"/>
          </w:tcPr>
          <w:p w14:paraId="43E77F51" w14:textId="24DABCAA"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hAnsi="Times New Roman"/>
                <w:color w:val="000000"/>
                <w:sz w:val="18"/>
                <w:szCs w:val="18"/>
              </w:rPr>
              <w:t>484,06</w:t>
            </w:r>
          </w:p>
        </w:tc>
      </w:tr>
      <w:tr w:rsidR="00CD3298" w:rsidRPr="00CD081A" w14:paraId="62F98758"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noWrap/>
            <w:vAlign w:val="center"/>
          </w:tcPr>
          <w:p w14:paraId="24E80F3D" w14:textId="230964A1" w:rsidR="00CD3298" w:rsidRPr="00CD081A" w:rsidRDefault="009946D1"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4</w:t>
            </w:r>
          </w:p>
        </w:tc>
        <w:tc>
          <w:tcPr>
            <w:tcW w:w="699" w:type="pct"/>
            <w:tcBorders>
              <w:top w:val="nil"/>
              <w:left w:val="nil"/>
              <w:bottom w:val="single" w:sz="4" w:space="0" w:color="auto"/>
              <w:right w:val="single" w:sz="4" w:space="0" w:color="auto"/>
            </w:tcBorders>
            <w:shd w:val="clear" w:color="auto" w:fill="auto"/>
            <w:vAlign w:val="center"/>
            <w:hideMark/>
          </w:tcPr>
          <w:p w14:paraId="759D4E14" w14:textId="64B52C00"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№29</w:t>
            </w:r>
          </w:p>
        </w:tc>
        <w:tc>
          <w:tcPr>
            <w:tcW w:w="630" w:type="pct"/>
            <w:tcBorders>
              <w:top w:val="nil"/>
              <w:left w:val="nil"/>
              <w:bottom w:val="single" w:sz="4" w:space="0" w:color="auto"/>
              <w:right w:val="single" w:sz="4" w:space="0" w:color="auto"/>
            </w:tcBorders>
            <w:shd w:val="clear" w:color="auto" w:fill="auto"/>
            <w:vAlign w:val="center"/>
            <w:hideMark/>
          </w:tcPr>
          <w:p w14:paraId="2EC95AF0"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Таежный</w:t>
            </w:r>
          </w:p>
        </w:tc>
        <w:tc>
          <w:tcPr>
            <w:tcW w:w="1006" w:type="pct"/>
            <w:tcBorders>
              <w:top w:val="nil"/>
              <w:left w:val="nil"/>
              <w:bottom w:val="single" w:sz="4" w:space="0" w:color="auto"/>
              <w:right w:val="single" w:sz="4" w:space="0" w:color="auto"/>
            </w:tcBorders>
            <w:shd w:val="clear" w:color="auto" w:fill="auto"/>
            <w:noWrap/>
            <w:vAlign w:val="center"/>
            <w:hideMark/>
          </w:tcPr>
          <w:p w14:paraId="7DB284D2"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12</w:t>
            </w:r>
          </w:p>
        </w:tc>
        <w:tc>
          <w:tcPr>
            <w:tcW w:w="1547" w:type="pct"/>
            <w:tcBorders>
              <w:top w:val="nil"/>
              <w:left w:val="nil"/>
              <w:bottom w:val="single" w:sz="4" w:space="0" w:color="auto"/>
              <w:right w:val="single" w:sz="4" w:space="0" w:color="auto"/>
            </w:tcBorders>
            <w:shd w:val="clear" w:color="auto" w:fill="auto"/>
            <w:vAlign w:val="center"/>
            <w:hideMark/>
          </w:tcPr>
          <w:p w14:paraId="449E721C" w14:textId="02869FB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Теплообменный пластинчатый   разборный Ридан НН 04 (ду 32 мм)</w:t>
            </w:r>
          </w:p>
        </w:tc>
        <w:tc>
          <w:tcPr>
            <w:tcW w:w="879" w:type="pct"/>
            <w:tcBorders>
              <w:top w:val="nil"/>
              <w:left w:val="nil"/>
              <w:bottom w:val="single" w:sz="4" w:space="0" w:color="auto"/>
              <w:right w:val="single" w:sz="4" w:space="0" w:color="auto"/>
            </w:tcBorders>
            <w:shd w:val="clear" w:color="auto" w:fill="auto"/>
            <w:noWrap/>
            <w:vAlign w:val="center"/>
          </w:tcPr>
          <w:p w14:paraId="0D8C85E6" w14:textId="76847FD3"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hAnsi="Times New Roman"/>
                <w:color w:val="000000"/>
                <w:sz w:val="18"/>
                <w:szCs w:val="18"/>
              </w:rPr>
              <w:t>484,06</w:t>
            </w:r>
          </w:p>
        </w:tc>
      </w:tr>
      <w:tr w:rsidR="00CD3298" w:rsidRPr="00CD081A" w14:paraId="0B3EE166"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noWrap/>
            <w:vAlign w:val="center"/>
          </w:tcPr>
          <w:p w14:paraId="19CA1D0D" w14:textId="2A793D71" w:rsidR="00CD3298" w:rsidRPr="00CD081A" w:rsidRDefault="009946D1"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5</w:t>
            </w:r>
          </w:p>
        </w:tc>
        <w:tc>
          <w:tcPr>
            <w:tcW w:w="699" w:type="pct"/>
            <w:tcBorders>
              <w:top w:val="nil"/>
              <w:left w:val="nil"/>
              <w:bottom w:val="single" w:sz="4" w:space="0" w:color="auto"/>
              <w:right w:val="single" w:sz="4" w:space="0" w:color="auto"/>
            </w:tcBorders>
            <w:shd w:val="clear" w:color="auto" w:fill="auto"/>
            <w:vAlign w:val="center"/>
            <w:hideMark/>
          </w:tcPr>
          <w:p w14:paraId="79C94CA4" w14:textId="7EB86E93"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Котельная №28</w:t>
            </w:r>
          </w:p>
        </w:tc>
        <w:tc>
          <w:tcPr>
            <w:tcW w:w="630" w:type="pct"/>
            <w:tcBorders>
              <w:top w:val="nil"/>
              <w:left w:val="nil"/>
              <w:bottom w:val="single" w:sz="4" w:space="0" w:color="auto"/>
              <w:right w:val="single" w:sz="4" w:space="0" w:color="auto"/>
            </w:tcBorders>
            <w:shd w:val="clear" w:color="auto" w:fill="auto"/>
            <w:vAlign w:val="center"/>
            <w:hideMark/>
          </w:tcPr>
          <w:p w14:paraId="3A8E3660"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п. Юность</w:t>
            </w:r>
          </w:p>
        </w:tc>
        <w:tc>
          <w:tcPr>
            <w:tcW w:w="1006" w:type="pct"/>
            <w:tcBorders>
              <w:top w:val="nil"/>
              <w:left w:val="nil"/>
              <w:bottom w:val="single" w:sz="4" w:space="0" w:color="auto"/>
              <w:right w:val="single" w:sz="4" w:space="0" w:color="auto"/>
            </w:tcBorders>
            <w:shd w:val="clear" w:color="auto" w:fill="auto"/>
            <w:noWrap/>
            <w:vAlign w:val="center"/>
            <w:hideMark/>
          </w:tcPr>
          <w:p w14:paraId="7CC8D205"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6</w:t>
            </w:r>
          </w:p>
        </w:tc>
        <w:tc>
          <w:tcPr>
            <w:tcW w:w="1547" w:type="pct"/>
            <w:tcBorders>
              <w:top w:val="nil"/>
              <w:left w:val="nil"/>
              <w:bottom w:val="single" w:sz="4" w:space="0" w:color="auto"/>
              <w:right w:val="single" w:sz="4" w:space="0" w:color="auto"/>
            </w:tcBorders>
            <w:shd w:val="clear" w:color="auto" w:fill="auto"/>
            <w:vAlign w:val="center"/>
            <w:hideMark/>
          </w:tcPr>
          <w:p w14:paraId="3F2DFF28" w14:textId="77777777"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Теплообменный пластинчатый   разборный Ридан НН 04 (ду 32 мм)</w:t>
            </w:r>
          </w:p>
        </w:tc>
        <w:tc>
          <w:tcPr>
            <w:tcW w:w="879" w:type="pct"/>
            <w:tcBorders>
              <w:top w:val="nil"/>
              <w:left w:val="nil"/>
              <w:bottom w:val="single" w:sz="4" w:space="0" w:color="auto"/>
              <w:right w:val="single" w:sz="4" w:space="0" w:color="auto"/>
            </w:tcBorders>
            <w:shd w:val="clear" w:color="auto" w:fill="auto"/>
            <w:noWrap/>
            <w:vAlign w:val="center"/>
          </w:tcPr>
          <w:p w14:paraId="62A26663" w14:textId="5428B916" w:rsidR="00CD3298" w:rsidRPr="00CD081A" w:rsidRDefault="00CD3298"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r w:rsidRPr="00CD081A">
              <w:rPr>
                <w:rFonts w:ascii="Times New Roman" w:hAnsi="Times New Roman"/>
                <w:color w:val="000000"/>
                <w:sz w:val="18"/>
                <w:szCs w:val="18"/>
              </w:rPr>
              <w:t>242,03</w:t>
            </w:r>
          </w:p>
        </w:tc>
      </w:tr>
      <w:tr w:rsidR="009C45EA" w:rsidRPr="00CD081A" w14:paraId="4DBE2BC7" w14:textId="77777777" w:rsidTr="009946D1">
        <w:trPr>
          <w:trHeight w:val="283"/>
        </w:trPr>
        <w:tc>
          <w:tcPr>
            <w:tcW w:w="238" w:type="pct"/>
            <w:tcBorders>
              <w:top w:val="nil"/>
              <w:left w:val="single" w:sz="4" w:space="0" w:color="auto"/>
              <w:bottom w:val="single" w:sz="4" w:space="0" w:color="auto"/>
              <w:right w:val="single" w:sz="4" w:space="0" w:color="auto"/>
            </w:tcBorders>
            <w:shd w:val="clear" w:color="auto" w:fill="auto"/>
            <w:vAlign w:val="center"/>
            <w:hideMark/>
          </w:tcPr>
          <w:p w14:paraId="0659BC15" w14:textId="3C60A1AB"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699" w:type="pct"/>
            <w:tcBorders>
              <w:top w:val="nil"/>
              <w:left w:val="nil"/>
              <w:bottom w:val="single" w:sz="4" w:space="0" w:color="auto"/>
              <w:right w:val="single" w:sz="4" w:space="0" w:color="auto"/>
            </w:tcBorders>
            <w:shd w:val="clear" w:color="auto" w:fill="auto"/>
            <w:vAlign w:val="center"/>
            <w:hideMark/>
          </w:tcPr>
          <w:p w14:paraId="3B9123AE" w14:textId="77777777"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Итого</w:t>
            </w:r>
          </w:p>
        </w:tc>
        <w:tc>
          <w:tcPr>
            <w:tcW w:w="630" w:type="pct"/>
            <w:tcBorders>
              <w:top w:val="nil"/>
              <w:left w:val="nil"/>
              <w:bottom w:val="single" w:sz="4" w:space="0" w:color="auto"/>
              <w:right w:val="single" w:sz="4" w:space="0" w:color="auto"/>
            </w:tcBorders>
            <w:shd w:val="clear" w:color="auto" w:fill="auto"/>
            <w:vAlign w:val="center"/>
            <w:hideMark/>
          </w:tcPr>
          <w:p w14:paraId="4A12B0F0" w14:textId="6226F370"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1006" w:type="pct"/>
            <w:tcBorders>
              <w:top w:val="nil"/>
              <w:left w:val="nil"/>
              <w:bottom w:val="single" w:sz="4" w:space="0" w:color="auto"/>
              <w:right w:val="single" w:sz="4" w:space="0" w:color="auto"/>
            </w:tcBorders>
            <w:shd w:val="clear" w:color="auto" w:fill="auto"/>
            <w:noWrap/>
            <w:vAlign w:val="center"/>
          </w:tcPr>
          <w:p w14:paraId="4A1AC226" w14:textId="4AF8BDF2" w:rsidR="009C45EA" w:rsidRPr="00CD081A" w:rsidRDefault="009946D1" w:rsidP="00CD3298">
            <w:pPr>
              <w:widowControl/>
              <w:adjustRightInd/>
              <w:spacing w:before="0" w:after="0"/>
              <w:ind w:left="-57" w:right="-57"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59</w:t>
            </w:r>
          </w:p>
        </w:tc>
        <w:tc>
          <w:tcPr>
            <w:tcW w:w="1547" w:type="pct"/>
            <w:tcBorders>
              <w:top w:val="nil"/>
              <w:left w:val="nil"/>
              <w:bottom w:val="single" w:sz="4" w:space="0" w:color="auto"/>
              <w:right w:val="single" w:sz="4" w:space="0" w:color="auto"/>
            </w:tcBorders>
            <w:shd w:val="clear" w:color="auto" w:fill="auto"/>
            <w:vAlign w:val="center"/>
          </w:tcPr>
          <w:p w14:paraId="7F971945" w14:textId="0B55F31F" w:rsidR="009C45EA" w:rsidRPr="00CD081A" w:rsidRDefault="009C45EA" w:rsidP="00CD3298">
            <w:pPr>
              <w:widowControl/>
              <w:adjustRightInd/>
              <w:spacing w:before="0" w:after="0"/>
              <w:ind w:left="-57" w:right="-57" w:firstLine="0"/>
              <w:jc w:val="center"/>
              <w:textAlignment w:val="auto"/>
              <w:rPr>
                <w:rFonts w:ascii="Times New Roman" w:eastAsia="Times New Roman" w:hAnsi="Times New Roman"/>
                <w:color w:val="000000"/>
                <w:spacing w:val="0"/>
                <w:sz w:val="18"/>
                <w:szCs w:val="18"/>
                <w:lang w:eastAsia="ru-RU"/>
              </w:rPr>
            </w:pPr>
          </w:p>
        </w:tc>
        <w:tc>
          <w:tcPr>
            <w:tcW w:w="879" w:type="pct"/>
            <w:tcBorders>
              <w:top w:val="nil"/>
              <w:left w:val="nil"/>
              <w:bottom w:val="single" w:sz="4" w:space="0" w:color="auto"/>
              <w:right w:val="single" w:sz="4" w:space="0" w:color="auto"/>
            </w:tcBorders>
            <w:shd w:val="clear" w:color="auto" w:fill="auto"/>
            <w:vAlign w:val="center"/>
          </w:tcPr>
          <w:p w14:paraId="62B17ABA" w14:textId="3A772368" w:rsidR="009C45EA" w:rsidRPr="00CD081A" w:rsidRDefault="009946D1" w:rsidP="00CD3298">
            <w:pPr>
              <w:widowControl/>
              <w:adjustRightInd/>
              <w:spacing w:before="0" w:after="0"/>
              <w:ind w:left="-57" w:right="-57"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2379,95</w:t>
            </w:r>
          </w:p>
        </w:tc>
      </w:tr>
    </w:tbl>
    <w:p w14:paraId="1047F6F5" w14:textId="77777777" w:rsidR="009C45EA" w:rsidRPr="00CD081A" w:rsidRDefault="009C45EA" w:rsidP="007F348D">
      <w:pPr>
        <w:spacing w:line="360" w:lineRule="auto"/>
        <w:ind w:firstLine="680"/>
        <w:rPr>
          <w:rFonts w:ascii="Times New Roman" w:eastAsiaTheme="majorEastAsia" w:hAnsi="Times New Roman"/>
          <w:sz w:val="26"/>
          <w:szCs w:val="26"/>
          <w:lang w:bidi="en-US"/>
        </w:rPr>
      </w:pPr>
    </w:p>
    <w:p w14:paraId="3D08CD61" w14:textId="5D39A88C" w:rsidR="009C45EA" w:rsidRPr="00CD081A" w:rsidRDefault="009C45EA" w:rsidP="009C45EA">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 w:val="26"/>
          <w:szCs w:val="26"/>
        </w:rPr>
      </w:pPr>
      <w:bookmarkStart w:id="17" w:name="_Toc133408976"/>
      <w:r w:rsidRPr="00CD081A">
        <w:rPr>
          <w:rFonts w:eastAsiaTheme="majorEastAsia" w:cstheme="majorBidi"/>
          <w:sz w:val="26"/>
          <w:szCs w:val="26"/>
        </w:rPr>
        <w:lastRenderedPageBreak/>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17"/>
    </w:p>
    <w:p w14:paraId="7AAC1838" w14:textId="77777777" w:rsidR="009C45EA" w:rsidRPr="00CD081A" w:rsidRDefault="009C45EA"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Согласно Федеральному закону от 7 декабря 2011 года №417-ФЗ, подключение объектов капитального строительства к централизованным открытым системам теплоснабжения с отбором теплоносителя на нужды горячего водоснабжения не допускается. С 1 января 2022 года не допускается использование централизованных открытых систем теплоснабжения.</w:t>
      </w:r>
    </w:p>
    <w:p w14:paraId="5CC05F59" w14:textId="77777777" w:rsidR="009C45EA" w:rsidRPr="00CD081A" w:rsidRDefault="009C45EA"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 произведена на основании динамики изменения максимального и среднечасового расхода теплоносителя (расход сетевой воды).</w:t>
      </w:r>
    </w:p>
    <w:p w14:paraId="1932C26E" w14:textId="0AFBAC8C" w:rsidR="009C45EA" w:rsidRPr="00CD081A" w:rsidRDefault="009C45EA" w:rsidP="004D2E32">
      <w:pPr>
        <w:ind w:firstLine="0"/>
        <w:rPr>
          <w:rFonts w:ascii="Times New Roman" w:hAnsi="Times New Roman"/>
          <w:b/>
          <w:sz w:val="24"/>
          <w:szCs w:val="26"/>
        </w:rPr>
      </w:pPr>
      <w:bookmarkStart w:id="18" w:name="_Toc164952729"/>
      <w:r w:rsidRPr="00CD081A">
        <w:rPr>
          <w:rFonts w:ascii="Times New Roman" w:hAnsi="Times New Roman"/>
          <w:b/>
          <w:sz w:val="24"/>
          <w:szCs w:val="26"/>
        </w:rPr>
        <w:t xml:space="preserve">Таблица </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STYLEREF 1 \s </w:instrText>
      </w:r>
      <w:r w:rsidRPr="00CD081A">
        <w:rPr>
          <w:rFonts w:ascii="Times New Roman" w:hAnsi="Times New Roman"/>
          <w:b/>
          <w:sz w:val="24"/>
          <w:szCs w:val="26"/>
        </w:rPr>
        <w:fldChar w:fldCharType="separate"/>
      </w:r>
      <w:r w:rsidR="00CD081A">
        <w:rPr>
          <w:rFonts w:ascii="Times New Roman" w:hAnsi="Times New Roman"/>
          <w:b/>
          <w:noProof/>
          <w:sz w:val="24"/>
          <w:szCs w:val="26"/>
        </w:rPr>
        <w:t>5</w:t>
      </w:r>
      <w:r w:rsidRPr="00CD081A">
        <w:rPr>
          <w:rFonts w:ascii="Times New Roman" w:hAnsi="Times New Roman"/>
          <w:b/>
          <w:sz w:val="24"/>
          <w:szCs w:val="26"/>
        </w:rPr>
        <w:fldChar w:fldCharType="end"/>
      </w:r>
      <w:r w:rsidRPr="00CD081A">
        <w:rPr>
          <w:rFonts w:ascii="Times New Roman" w:hAnsi="Times New Roman"/>
          <w:b/>
          <w:sz w:val="24"/>
          <w:szCs w:val="26"/>
        </w:rPr>
        <w:t>.</w:t>
      </w:r>
      <w:r w:rsidRPr="00CD081A">
        <w:rPr>
          <w:rFonts w:ascii="Times New Roman" w:hAnsi="Times New Roman"/>
          <w:b/>
          <w:sz w:val="24"/>
          <w:szCs w:val="26"/>
        </w:rPr>
        <w:fldChar w:fldCharType="begin"/>
      </w:r>
      <w:r w:rsidRPr="00CD081A">
        <w:rPr>
          <w:rFonts w:ascii="Times New Roman" w:hAnsi="Times New Roman"/>
          <w:b/>
          <w:sz w:val="24"/>
          <w:szCs w:val="26"/>
        </w:rPr>
        <w:instrText xml:space="preserve"> SEQ Таблица \* ARABIC \s 1 </w:instrText>
      </w:r>
      <w:r w:rsidRPr="00CD081A">
        <w:rPr>
          <w:rFonts w:ascii="Times New Roman" w:hAnsi="Times New Roman"/>
          <w:b/>
          <w:sz w:val="24"/>
          <w:szCs w:val="26"/>
        </w:rPr>
        <w:fldChar w:fldCharType="separate"/>
      </w:r>
      <w:r w:rsidR="00CD081A">
        <w:rPr>
          <w:rFonts w:ascii="Times New Roman" w:hAnsi="Times New Roman"/>
          <w:b/>
          <w:noProof/>
          <w:sz w:val="24"/>
          <w:szCs w:val="26"/>
        </w:rPr>
        <w:t>1</w:t>
      </w:r>
      <w:r w:rsidRPr="00CD081A">
        <w:rPr>
          <w:rFonts w:ascii="Times New Roman" w:hAnsi="Times New Roman"/>
          <w:b/>
          <w:sz w:val="24"/>
          <w:szCs w:val="26"/>
        </w:rPr>
        <w:fldChar w:fldCharType="end"/>
      </w:r>
      <w:r w:rsidRPr="00CD081A">
        <w:rPr>
          <w:rFonts w:ascii="Times New Roman" w:hAnsi="Times New Roman"/>
          <w:b/>
          <w:sz w:val="24"/>
          <w:szCs w:val="26"/>
        </w:rPr>
        <w:t xml:space="preserve"> – Динамика изменения максимального и среднечасового расхода теплоносителя при переходе с открытой схемы ГВС на закрытую)</w:t>
      </w:r>
      <w:bookmarkEnd w:id="18"/>
    </w:p>
    <w:tbl>
      <w:tblPr>
        <w:tblW w:w="5000" w:type="pct"/>
        <w:tblLook w:val="04A0" w:firstRow="1" w:lastRow="0" w:firstColumn="1" w:lastColumn="0" w:noHBand="0" w:noVBand="1"/>
      </w:tblPr>
      <w:tblGrid>
        <w:gridCol w:w="2264"/>
        <w:gridCol w:w="2849"/>
        <w:gridCol w:w="646"/>
        <w:gridCol w:w="645"/>
        <w:gridCol w:w="645"/>
        <w:gridCol w:w="645"/>
        <w:gridCol w:w="645"/>
        <w:gridCol w:w="645"/>
        <w:gridCol w:w="645"/>
      </w:tblGrid>
      <w:tr w:rsidR="009C45EA" w:rsidRPr="00CD081A" w14:paraId="006484CC" w14:textId="77777777" w:rsidTr="009C45EA">
        <w:trPr>
          <w:trHeight w:val="255"/>
        </w:trPr>
        <w:tc>
          <w:tcPr>
            <w:tcW w:w="1174" w:type="pct"/>
            <w:tcBorders>
              <w:top w:val="single" w:sz="4" w:space="0" w:color="000000"/>
              <w:left w:val="single" w:sz="4" w:space="0" w:color="000000"/>
              <w:bottom w:val="single" w:sz="4" w:space="0" w:color="000000"/>
              <w:right w:val="nil"/>
            </w:tcBorders>
            <w:shd w:val="clear" w:color="auto" w:fill="auto"/>
            <w:vAlign w:val="center"/>
            <w:hideMark/>
          </w:tcPr>
          <w:p w14:paraId="0D94CF84" w14:textId="62D0FA23"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b/>
                <w:bCs/>
                <w:spacing w:val="0"/>
                <w:sz w:val="18"/>
                <w:szCs w:val="18"/>
                <w:lang w:eastAsia="ru-RU"/>
              </w:rPr>
              <w:t>Источник теплоснабжения</w:t>
            </w:r>
          </w:p>
        </w:tc>
        <w:tc>
          <w:tcPr>
            <w:tcW w:w="1478" w:type="pct"/>
            <w:tcBorders>
              <w:top w:val="single" w:sz="4" w:space="0" w:color="000000"/>
              <w:left w:val="single" w:sz="4" w:space="0" w:color="000000"/>
              <w:bottom w:val="single" w:sz="4" w:space="0" w:color="000000"/>
              <w:right w:val="nil"/>
            </w:tcBorders>
            <w:shd w:val="clear" w:color="auto" w:fill="auto"/>
            <w:vAlign w:val="center"/>
            <w:hideMark/>
          </w:tcPr>
          <w:p w14:paraId="20E9C37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Показатель</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42FD3F4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2020</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0871F28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2021</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16719CB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2022</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1F965F3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2023</w:t>
            </w:r>
          </w:p>
        </w:tc>
        <w:tc>
          <w:tcPr>
            <w:tcW w:w="335" w:type="pct"/>
            <w:tcBorders>
              <w:top w:val="single" w:sz="4" w:space="0" w:color="000000"/>
              <w:left w:val="single" w:sz="4" w:space="0" w:color="000000"/>
              <w:bottom w:val="single" w:sz="4" w:space="0" w:color="000000"/>
              <w:right w:val="nil"/>
            </w:tcBorders>
            <w:shd w:val="clear" w:color="auto" w:fill="auto"/>
            <w:noWrap/>
            <w:vAlign w:val="center"/>
            <w:hideMark/>
          </w:tcPr>
          <w:p w14:paraId="66CEA98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color w:val="000000"/>
                <w:spacing w:val="0"/>
                <w:sz w:val="18"/>
                <w:szCs w:val="18"/>
                <w:lang w:eastAsia="ru-RU"/>
              </w:rPr>
            </w:pPr>
            <w:r w:rsidRPr="00CD081A">
              <w:rPr>
                <w:rFonts w:ascii="Times New Roman" w:eastAsia="Times New Roman" w:hAnsi="Times New Roman"/>
                <w:b/>
                <w:bCs/>
                <w:color w:val="000000"/>
                <w:spacing w:val="0"/>
                <w:sz w:val="18"/>
                <w:szCs w:val="18"/>
                <w:lang w:eastAsia="ru-RU"/>
              </w:rPr>
              <w:t>2024</w:t>
            </w:r>
          </w:p>
        </w:tc>
        <w:tc>
          <w:tcPr>
            <w:tcW w:w="335" w:type="pct"/>
            <w:tcBorders>
              <w:top w:val="single" w:sz="4" w:space="0" w:color="000000"/>
              <w:left w:val="single" w:sz="4" w:space="0" w:color="000000"/>
              <w:bottom w:val="single" w:sz="4" w:space="0" w:color="000000"/>
              <w:right w:val="nil"/>
            </w:tcBorders>
            <w:shd w:val="clear" w:color="auto" w:fill="auto"/>
            <w:vAlign w:val="center"/>
            <w:hideMark/>
          </w:tcPr>
          <w:p w14:paraId="214B5C64"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2025-2029</w:t>
            </w:r>
          </w:p>
        </w:tc>
        <w:tc>
          <w:tcPr>
            <w:tcW w:w="3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43DD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b/>
                <w:bCs/>
                <w:spacing w:val="0"/>
                <w:sz w:val="18"/>
                <w:szCs w:val="18"/>
                <w:lang w:eastAsia="ru-RU"/>
              </w:rPr>
            </w:pPr>
            <w:r w:rsidRPr="00CD081A">
              <w:rPr>
                <w:rFonts w:ascii="Times New Roman" w:eastAsia="Times New Roman" w:hAnsi="Times New Roman"/>
                <w:b/>
                <w:bCs/>
                <w:spacing w:val="0"/>
                <w:sz w:val="18"/>
                <w:szCs w:val="18"/>
                <w:lang w:eastAsia="ru-RU"/>
              </w:rPr>
              <w:t>2030-2035</w:t>
            </w:r>
          </w:p>
        </w:tc>
      </w:tr>
      <w:tr w:rsidR="009C45EA" w:rsidRPr="00CD081A" w14:paraId="25F3A967"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2B4741FB"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ГРЭС-2</w:t>
            </w:r>
          </w:p>
        </w:tc>
        <w:tc>
          <w:tcPr>
            <w:tcW w:w="1478" w:type="pct"/>
            <w:tcBorders>
              <w:top w:val="nil"/>
              <w:left w:val="nil"/>
              <w:bottom w:val="single" w:sz="4" w:space="0" w:color="000000"/>
              <w:right w:val="nil"/>
            </w:tcBorders>
            <w:shd w:val="clear" w:color="auto" w:fill="auto"/>
            <w:vAlign w:val="center"/>
            <w:hideMark/>
          </w:tcPr>
          <w:p w14:paraId="67BAF2AE"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09FCE3C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5,214</w:t>
            </w:r>
          </w:p>
        </w:tc>
        <w:tc>
          <w:tcPr>
            <w:tcW w:w="335" w:type="pct"/>
            <w:tcBorders>
              <w:top w:val="nil"/>
              <w:left w:val="single" w:sz="4" w:space="0" w:color="000000"/>
              <w:bottom w:val="single" w:sz="4" w:space="0" w:color="000000"/>
              <w:right w:val="nil"/>
            </w:tcBorders>
            <w:shd w:val="clear" w:color="auto" w:fill="auto"/>
            <w:noWrap/>
            <w:vAlign w:val="center"/>
            <w:hideMark/>
          </w:tcPr>
          <w:p w14:paraId="45BB896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4,354</w:t>
            </w:r>
          </w:p>
        </w:tc>
        <w:tc>
          <w:tcPr>
            <w:tcW w:w="335" w:type="pct"/>
            <w:tcBorders>
              <w:top w:val="nil"/>
              <w:left w:val="single" w:sz="4" w:space="0" w:color="000000"/>
              <w:bottom w:val="single" w:sz="4" w:space="0" w:color="000000"/>
              <w:right w:val="nil"/>
            </w:tcBorders>
            <w:shd w:val="clear" w:color="auto" w:fill="auto"/>
            <w:noWrap/>
            <w:vAlign w:val="center"/>
            <w:hideMark/>
          </w:tcPr>
          <w:p w14:paraId="4693507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1C83D954"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935200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61B062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65C732C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7A2659ED"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0FB6953C"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6A87D6D7" w14:textId="0A5A5CAB"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849F136"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2,370</w:t>
            </w:r>
          </w:p>
        </w:tc>
        <w:tc>
          <w:tcPr>
            <w:tcW w:w="335" w:type="pct"/>
            <w:tcBorders>
              <w:top w:val="nil"/>
              <w:left w:val="single" w:sz="4" w:space="0" w:color="000000"/>
              <w:bottom w:val="single" w:sz="4" w:space="0" w:color="000000"/>
              <w:right w:val="nil"/>
            </w:tcBorders>
            <w:shd w:val="clear" w:color="auto" w:fill="auto"/>
            <w:noWrap/>
            <w:vAlign w:val="center"/>
            <w:hideMark/>
          </w:tcPr>
          <w:p w14:paraId="47B78F2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1,979</w:t>
            </w:r>
          </w:p>
        </w:tc>
        <w:tc>
          <w:tcPr>
            <w:tcW w:w="335" w:type="pct"/>
            <w:tcBorders>
              <w:top w:val="nil"/>
              <w:left w:val="single" w:sz="4" w:space="0" w:color="000000"/>
              <w:bottom w:val="single" w:sz="4" w:space="0" w:color="000000"/>
              <w:right w:val="nil"/>
            </w:tcBorders>
            <w:shd w:val="clear" w:color="auto" w:fill="auto"/>
            <w:noWrap/>
            <w:vAlign w:val="center"/>
            <w:hideMark/>
          </w:tcPr>
          <w:p w14:paraId="67FC237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EEA351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A03CCE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ED7DAE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49F5EA3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768EB509"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2C54CA2A"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СГМУП "ГТС" №2</w:t>
            </w:r>
          </w:p>
        </w:tc>
        <w:tc>
          <w:tcPr>
            <w:tcW w:w="1478" w:type="pct"/>
            <w:tcBorders>
              <w:top w:val="nil"/>
              <w:left w:val="nil"/>
              <w:bottom w:val="single" w:sz="4" w:space="0" w:color="000000"/>
              <w:right w:val="nil"/>
            </w:tcBorders>
            <w:shd w:val="clear" w:color="auto" w:fill="auto"/>
            <w:vAlign w:val="center"/>
            <w:hideMark/>
          </w:tcPr>
          <w:p w14:paraId="4BDC8AD8"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6C7554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1,571</w:t>
            </w:r>
          </w:p>
        </w:tc>
        <w:tc>
          <w:tcPr>
            <w:tcW w:w="335" w:type="pct"/>
            <w:tcBorders>
              <w:top w:val="nil"/>
              <w:left w:val="single" w:sz="4" w:space="0" w:color="000000"/>
              <w:bottom w:val="single" w:sz="4" w:space="0" w:color="000000"/>
              <w:right w:val="nil"/>
            </w:tcBorders>
            <w:shd w:val="clear" w:color="auto" w:fill="auto"/>
            <w:noWrap/>
            <w:vAlign w:val="center"/>
            <w:hideMark/>
          </w:tcPr>
          <w:p w14:paraId="081FC30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1,312</w:t>
            </w:r>
          </w:p>
        </w:tc>
        <w:tc>
          <w:tcPr>
            <w:tcW w:w="335" w:type="pct"/>
            <w:tcBorders>
              <w:top w:val="nil"/>
              <w:left w:val="single" w:sz="4" w:space="0" w:color="000000"/>
              <w:bottom w:val="single" w:sz="4" w:space="0" w:color="000000"/>
              <w:right w:val="nil"/>
            </w:tcBorders>
            <w:shd w:val="clear" w:color="auto" w:fill="auto"/>
            <w:noWrap/>
            <w:vAlign w:val="center"/>
            <w:hideMark/>
          </w:tcPr>
          <w:p w14:paraId="458A113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CC3B98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BB2747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82B116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747BF9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1FB4BAB3"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5BC413A7"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0C32D167" w14:textId="233A6284"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149806D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0,714</w:t>
            </w:r>
          </w:p>
        </w:tc>
        <w:tc>
          <w:tcPr>
            <w:tcW w:w="335" w:type="pct"/>
            <w:tcBorders>
              <w:top w:val="nil"/>
              <w:left w:val="single" w:sz="4" w:space="0" w:color="000000"/>
              <w:bottom w:val="single" w:sz="4" w:space="0" w:color="000000"/>
              <w:right w:val="nil"/>
            </w:tcBorders>
            <w:shd w:val="clear" w:color="auto" w:fill="auto"/>
            <w:noWrap/>
            <w:vAlign w:val="center"/>
            <w:hideMark/>
          </w:tcPr>
          <w:p w14:paraId="274AC58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0,596</w:t>
            </w:r>
          </w:p>
        </w:tc>
        <w:tc>
          <w:tcPr>
            <w:tcW w:w="335" w:type="pct"/>
            <w:tcBorders>
              <w:top w:val="nil"/>
              <w:left w:val="single" w:sz="4" w:space="0" w:color="000000"/>
              <w:bottom w:val="single" w:sz="4" w:space="0" w:color="000000"/>
              <w:right w:val="nil"/>
            </w:tcBorders>
            <w:shd w:val="clear" w:color="auto" w:fill="auto"/>
            <w:noWrap/>
            <w:vAlign w:val="center"/>
            <w:hideMark/>
          </w:tcPr>
          <w:p w14:paraId="7A880BE7"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03D8A8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3F8A014"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422183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B073CD0"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2F6962F6"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36B3546"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СГМУП "ГТС" №25</w:t>
            </w:r>
          </w:p>
        </w:tc>
        <w:tc>
          <w:tcPr>
            <w:tcW w:w="1478" w:type="pct"/>
            <w:tcBorders>
              <w:top w:val="nil"/>
              <w:left w:val="nil"/>
              <w:bottom w:val="single" w:sz="4" w:space="0" w:color="000000"/>
              <w:right w:val="nil"/>
            </w:tcBorders>
            <w:shd w:val="clear" w:color="auto" w:fill="auto"/>
            <w:vAlign w:val="center"/>
            <w:hideMark/>
          </w:tcPr>
          <w:p w14:paraId="72E7ACDF"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3CDFDD5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0,435</w:t>
            </w:r>
          </w:p>
        </w:tc>
        <w:tc>
          <w:tcPr>
            <w:tcW w:w="335" w:type="pct"/>
            <w:tcBorders>
              <w:top w:val="nil"/>
              <w:left w:val="single" w:sz="4" w:space="0" w:color="000000"/>
              <w:bottom w:val="single" w:sz="4" w:space="0" w:color="000000"/>
              <w:right w:val="nil"/>
            </w:tcBorders>
            <w:shd w:val="clear" w:color="auto" w:fill="auto"/>
            <w:noWrap/>
            <w:vAlign w:val="center"/>
            <w:hideMark/>
          </w:tcPr>
          <w:p w14:paraId="733A8BC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0,364</w:t>
            </w:r>
          </w:p>
        </w:tc>
        <w:tc>
          <w:tcPr>
            <w:tcW w:w="335" w:type="pct"/>
            <w:tcBorders>
              <w:top w:val="nil"/>
              <w:left w:val="single" w:sz="4" w:space="0" w:color="000000"/>
              <w:bottom w:val="single" w:sz="4" w:space="0" w:color="000000"/>
              <w:right w:val="nil"/>
            </w:tcBorders>
            <w:shd w:val="clear" w:color="auto" w:fill="auto"/>
            <w:noWrap/>
            <w:vAlign w:val="center"/>
            <w:hideMark/>
          </w:tcPr>
          <w:p w14:paraId="2811F85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471C6F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BEA36D7"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346926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556C1B8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3630495B"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79064B6F"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0188D9E3" w14:textId="2A87E12F"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A1B96F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0,198</w:t>
            </w:r>
          </w:p>
        </w:tc>
        <w:tc>
          <w:tcPr>
            <w:tcW w:w="335" w:type="pct"/>
            <w:tcBorders>
              <w:top w:val="nil"/>
              <w:left w:val="single" w:sz="4" w:space="0" w:color="000000"/>
              <w:bottom w:val="single" w:sz="4" w:space="0" w:color="000000"/>
              <w:right w:val="nil"/>
            </w:tcBorders>
            <w:shd w:val="clear" w:color="auto" w:fill="auto"/>
            <w:noWrap/>
            <w:vAlign w:val="center"/>
            <w:hideMark/>
          </w:tcPr>
          <w:p w14:paraId="0F7BF9E6"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0,165</w:t>
            </w:r>
          </w:p>
        </w:tc>
        <w:tc>
          <w:tcPr>
            <w:tcW w:w="335" w:type="pct"/>
            <w:tcBorders>
              <w:top w:val="nil"/>
              <w:left w:val="single" w:sz="4" w:space="0" w:color="000000"/>
              <w:bottom w:val="single" w:sz="4" w:space="0" w:color="000000"/>
              <w:right w:val="nil"/>
            </w:tcBorders>
            <w:shd w:val="clear" w:color="auto" w:fill="auto"/>
            <w:noWrap/>
            <w:vAlign w:val="center"/>
            <w:hideMark/>
          </w:tcPr>
          <w:p w14:paraId="222E9BF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122EB8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3B3C50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29BB0E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9DD9F2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168011DD"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757B07E4"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СГМУП "ГТС" №28</w:t>
            </w:r>
          </w:p>
        </w:tc>
        <w:tc>
          <w:tcPr>
            <w:tcW w:w="1478" w:type="pct"/>
            <w:tcBorders>
              <w:top w:val="nil"/>
              <w:left w:val="nil"/>
              <w:bottom w:val="single" w:sz="4" w:space="0" w:color="000000"/>
              <w:right w:val="nil"/>
            </w:tcBorders>
            <w:shd w:val="clear" w:color="auto" w:fill="auto"/>
            <w:vAlign w:val="center"/>
            <w:hideMark/>
          </w:tcPr>
          <w:p w14:paraId="0BEA9BE2" w14:textId="79002BD5"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26AEFD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0,313</w:t>
            </w:r>
          </w:p>
        </w:tc>
        <w:tc>
          <w:tcPr>
            <w:tcW w:w="335" w:type="pct"/>
            <w:tcBorders>
              <w:top w:val="nil"/>
              <w:left w:val="single" w:sz="4" w:space="0" w:color="000000"/>
              <w:bottom w:val="single" w:sz="4" w:space="0" w:color="000000"/>
              <w:right w:val="nil"/>
            </w:tcBorders>
            <w:shd w:val="clear" w:color="auto" w:fill="auto"/>
            <w:noWrap/>
            <w:vAlign w:val="center"/>
            <w:hideMark/>
          </w:tcPr>
          <w:p w14:paraId="1B80C50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0,261</w:t>
            </w:r>
          </w:p>
        </w:tc>
        <w:tc>
          <w:tcPr>
            <w:tcW w:w="335" w:type="pct"/>
            <w:tcBorders>
              <w:top w:val="nil"/>
              <w:left w:val="single" w:sz="4" w:space="0" w:color="000000"/>
              <w:bottom w:val="single" w:sz="4" w:space="0" w:color="000000"/>
              <w:right w:val="nil"/>
            </w:tcBorders>
            <w:shd w:val="clear" w:color="auto" w:fill="auto"/>
            <w:noWrap/>
            <w:vAlign w:val="center"/>
            <w:hideMark/>
          </w:tcPr>
          <w:p w14:paraId="361486C6"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C8327D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E9CD2C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14FDEE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0285636"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7BAE268C"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4A3A0042"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2E28CDED" w14:textId="5BB5C22F"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E70D0C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0,142</w:t>
            </w:r>
          </w:p>
        </w:tc>
        <w:tc>
          <w:tcPr>
            <w:tcW w:w="335" w:type="pct"/>
            <w:tcBorders>
              <w:top w:val="nil"/>
              <w:left w:val="single" w:sz="4" w:space="0" w:color="000000"/>
              <w:bottom w:val="single" w:sz="4" w:space="0" w:color="000000"/>
              <w:right w:val="nil"/>
            </w:tcBorders>
            <w:shd w:val="clear" w:color="auto" w:fill="auto"/>
            <w:noWrap/>
            <w:vAlign w:val="center"/>
            <w:hideMark/>
          </w:tcPr>
          <w:p w14:paraId="7906D176"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0,119</w:t>
            </w:r>
          </w:p>
        </w:tc>
        <w:tc>
          <w:tcPr>
            <w:tcW w:w="335" w:type="pct"/>
            <w:tcBorders>
              <w:top w:val="nil"/>
              <w:left w:val="single" w:sz="4" w:space="0" w:color="000000"/>
              <w:bottom w:val="single" w:sz="4" w:space="0" w:color="000000"/>
              <w:right w:val="nil"/>
            </w:tcBorders>
            <w:shd w:val="clear" w:color="auto" w:fill="auto"/>
            <w:noWrap/>
            <w:vAlign w:val="center"/>
            <w:hideMark/>
          </w:tcPr>
          <w:p w14:paraId="159E944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FAB3DB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76C3C3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E502CE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4D788F7"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4ACD792D"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309B940"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СГМУП "ГТС" №29</w:t>
            </w:r>
          </w:p>
        </w:tc>
        <w:tc>
          <w:tcPr>
            <w:tcW w:w="1478" w:type="pct"/>
            <w:tcBorders>
              <w:top w:val="nil"/>
              <w:left w:val="nil"/>
              <w:bottom w:val="single" w:sz="4" w:space="0" w:color="000000"/>
              <w:right w:val="nil"/>
            </w:tcBorders>
            <w:shd w:val="clear" w:color="auto" w:fill="auto"/>
            <w:vAlign w:val="center"/>
            <w:hideMark/>
          </w:tcPr>
          <w:p w14:paraId="0714B7C7"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0DAF38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0,640</w:t>
            </w:r>
          </w:p>
        </w:tc>
        <w:tc>
          <w:tcPr>
            <w:tcW w:w="335" w:type="pct"/>
            <w:tcBorders>
              <w:top w:val="nil"/>
              <w:left w:val="single" w:sz="4" w:space="0" w:color="000000"/>
              <w:bottom w:val="single" w:sz="4" w:space="0" w:color="000000"/>
              <w:right w:val="nil"/>
            </w:tcBorders>
            <w:shd w:val="clear" w:color="auto" w:fill="auto"/>
            <w:noWrap/>
            <w:vAlign w:val="center"/>
            <w:hideMark/>
          </w:tcPr>
          <w:p w14:paraId="2ABC8E2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0,535</w:t>
            </w:r>
          </w:p>
        </w:tc>
        <w:tc>
          <w:tcPr>
            <w:tcW w:w="335" w:type="pct"/>
            <w:tcBorders>
              <w:top w:val="nil"/>
              <w:left w:val="single" w:sz="4" w:space="0" w:color="000000"/>
              <w:bottom w:val="single" w:sz="4" w:space="0" w:color="000000"/>
              <w:right w:val="nil"/>
            </w:tcBorders>
            <w:shd w:val="clear" w:color="auto" w:fill="auto"/>
            <w:noWrap/>
            <w:vAlign w:val="center"/>
            <w:hideMark/>
          </w:tcPr>
          <w:p w14:paraId="1EA561E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9A9B38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E5A4A3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8DE14F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AD6502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2269D1B0"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47AE961A"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0FC14CB9" w14:textId="57BD8B52"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05A9108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0,291</w:t>
            </w:r>
          </w:p>
        </w:tc>
        <w:tc>
          <w:tcPr>
            <w:tcW w:w="335" w:type="pct"/>
            <w:tcBorders>
              <w:top w:val="nil"/>
              <w:left w:val="single" w:sz="4" w:space="0" w:color="000000"/>
              <w:bottom w:val="single" w:sz="4" w:space="0" w:color="000000"/>
              <w:right w:val="nil"/>
            </w:tcBorders>
            <w:shd w:val="clear" w:color="auto" w:fill="auto"/>
            <w:noWrap/>
            <w:vAlign w:val="center"/>
            <w:hideMark/>
          </w:tcPr>
          <w:p w14:paraId="41ECC5AB"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0,243</w:t>
            </w:r>
          </w:p>
        </w:tc>
        <w:tc>
          <w:tcPr>
            <w:tcW w:w="335" w:type="pct"/>
            <w:tcBorders>
              <w:top w:val="nil"/>
              <w:left w:val="single" w:sz="4" w:space="0" w:color="000000"/>
              <w:bottom w:val="single" w:sz="4" w:space="0" w:color="000000"/>
              <w:right w:val="nil"/>
            </w:tcBorders>
            <w:shd w:val="clear" w:color="auto" w:fill="auto"/>
            <w:noWrap/>
            <w:vAlign w:val="center"/>
            <w:hideMark/>
          </w:tcPr>
          <w:p w14:paraId="3367FFCC"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7CD044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F2B2450"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51CF43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2D0E18F"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2337756F"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509E2342"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СГМУП "ГТС" №30</w:t>
            </w:r>
          </w:p>
        </w:tc>
        <w:tc>
          <w:tcPr>
            <w:tcW w:w="1478" w:type="pct"/>
            <w:tcBorders>
              <w:top w:val="nil"/>
              <w:left w:val="nil"/>
              <w:bottom w:val="single" w:sz="4" w:space="0" w:color="000000"/>
              <w:right w:val="nil"/>
            </w:tcBorders>
            <w:shd w:val="clear" w:color="auto" w:fill="auto"/>
            <w:vAlign w:val="center"/>
            <w:hideMark/>
          </w:tcPr>
          <w:p w14:paraId="5DBB6F0B"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7A9FF18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0,640</w:t>
            </w:r>
          </w:p>
        </w:tc>
        <w:tc>
          <w:tcPr>
            <w:tcW w:w="335" w:type="pct"/>
            <w:tcBorders>
              <w:top w:val="nil"/>
              <w:left w:val="single" w:sz="4" w:space="0" w:color="000000"/>
              <w:bottom w:val="single" w:sz="4" w:space="0" w:color="000000"/>
              <w:right w:val="nil"/>
            </w:tcBorders>
            <w:shd w:val="clear" w:color="auto" w:fill="auto"/>
            <w:noWrap/>
            <w:vAlign w:val="center"/>
            <w:hideMark/>
          </w:tcPr>
          <w:p w14:paraId="6502B86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0,535</w:t>
            </w:r>
          </w:p>
        </w:tc>
        <w:tc>
          <w:tcPr>
            <w:tcW w:w="335" w:type="pct"/>
            <w:tcBorders>
              <w:top w:val="nil"/>
              <w:left w:val="single" w:sz="4" w:space="0" w:color="000000"/>
              <w:bottom w:val="single" w:sz="4" w:space="0" w:color="000000"/>
              <w:right w:val="nil"/>
            </w:tcBorders>
            <w:shd w:val="clear" w:color="auto" w:fill="auto"/>
            <w:noWrap/>
            <w:vAlign w:val="center"/>
            <w:hideMark/>
          </w:tcPr>
          <w:p w14:paraId="3468AC1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E9DFCEA"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DFC76B2"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596274C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31263E7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1FA3CD7F"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21A0F61F"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370ED216" w14:textId="3A620433"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4E9E732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0,291</w:t>
            </w:r>
          </w:p>
        </w:tc>
        <w:tc>
          <w:tcPr>
            <w:tcW w:w="335" w:type="pct"/>
            <w:tcBorders>
              <w:top w:val="nil"/>
              <w:left w:val="single" w:sz="4" w:space="0" w:color="000000"/>
              <w:bottom w:val="single" w:sz="4" w:space="0" w:color="000000"/>
              <w:right w:val="nil"/>
            </w:tcBorders>
            <w:shd w:val="clear" w:color="auto" w:fill="auto"/>
            <w:noWrap/>
            <w:vAlign w:val="center"/>
            <w:hideMark/>
          </w:tcPr>
          <w:p w14:paraId="2FB38A5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0,243</w:t>
            </w:r>
          </w:p>
        </w:tc>
        <w:tc>
          <w:tcPr>
            <w:tcW w:w="335" w:type="pct"/>
            <w:tcBorders>
              <w:top w:val="nil"/>
              <w:left w:val="single" w:sz="4" w:space="0" w:color="000000"/>
              <w:bottom w:val="single" w:sz="4" w:space="0" w:color="000000"/>
              <w:right w:val="nil"/>
            </w:tcBorders>
            <w:shd w:val="clear" w:color="auto" w:fill="auto"/>
            <w:noWrap/>
            <w:vAlign w:val="center"/>
            <w:hideMark/>
          </w:tcPr>
          <w:p w14:paraId="15CFCF4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60509BA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F7152D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983691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11630AD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47AC5E30" w14:textId="77777777" w:rsidTr="009C45EA">
        <w:trPr>
          <w:trHeight w:val="255"/>
        </w:trPr>
        <w:tc>
          <w:tcPr>
            <w:tcW w:w="1174"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6A0F507C"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Котельная ООО "СГЭС" К-45</w:t>
            </w:r>
          </w:p>
        </w:tc>
        <w:tc>
          <w:tcPr>
            <w:tcW w:w="1478" w:type="pct"/>
            <w:tcBorders>
              <w:top w:val="nil"/>
              <w:left w:val="nil"/>
              <w:bottom w:val="single" w:sz="4" w:space="0" w:color="000000"/>
              <w:right w:val="nil"/>
            </w:tcBorders>
            <w:shd w:val="clear" w:color="auto" w:fill="auto"/>
            <w:vAlign w:val="center"/>
            <w:hideMark/>
          </w:tcPr>
          <w:p w14:paraId="688F8C98"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CD081A">
              <w:rPr>
                <w:rFonts w:ascii="Times New Roman" w:eastAsia="Times New Roman" w:hAnsi="Times New Roman"/>
                <w:spacing w:val="0"/>
                <w:sz w:val="18"/>
                <w:szCs w:val="18"/>
                <w:lang w:eastAsia="ru-RU"/>
              </w:rPr>
              <w:t>Максимальный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6611A47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0,069</w:t>
            </w:r>
          </w:p>
        </w:tc>
        <w:tc>
          <w:tcPr>
            <w:tcW w:w="335" w:type="pct"/>
            <w:tcBorders>
              <w:top w:val="nil"/>
              <w:left w:val="single" w:sz="4" w:space="0" w:color="000000"/>
              <w:bottom w:val="single" w:sz="4" w:space="0" w:color="000000"/>
              <w:right w:val="nil"/>
            </w:tcBorders>
            <w:shd w:val="clear" w:color="auto" w:fill="auto"/>
            <w:noWrap/>
            <w:vAlign w:val="center"/>
            <w:hideMark/>
          </w:tcPr>
          <w:p w14:paraId="4DDF761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0,057</w:t>
            </w:r>
          </w:p>
        </w:tc>
        <w:tc>
          <w:tcPr>
            <w:tcW w:w="335" w:type="pct"/>
            <w:tcBorders>
              <w:top w:val="nil"/>
              <w:left w:val="single" w:sz="4" w:space="0" w:color="000000"/>
              <w:bottom w:val="single" w:sz="4" w:space="0" w:color="000000"/>
              <w:right w:val="nil"/>
            </w:tcBorders>
            <w:shd w:val="clear" w:color="auto" w:fill="auto"/>
            <w:noWrap/>
            <w:vAlign w:val="center"/>
            <w:hideMark/>
          </w:tcPr>
          <w:p w14:paraId="10C2632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0C622F8D"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DC6F50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44B338AE"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2A923FF5"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r w:rsidR="009C45EA" w:rsidRPr="00CD081A" w14:paraId="639D5BBA" w14:textId="77777777" w:rsidTr="009C45EA">
        <w:trPr>
          <w:trHeight w:val="255"/>
        </w:trPr>
        <w:tc>
          <w:tcPr>
            <w:tcW w:w="1174" w:type="pct"/>
            <w:vMerge/>
            <w:tcBorders>
              <w:top w:val="nil"/>
              <w:left w:val="single" w:sz="4" w:space="0" w:color="000000"/>
              <w:bottom w:val="single" w:sz="4" w:space="0" w:color="000000"/>
              <w:right w:val="single" w:sz="4" w:space="0" w:color="000000"/>
            </w:tcBorders>
            <w:vAlign w:val="center"/>
            <w:hideMark/>
          </w:tcPr>
          <w:p w14:paraId="3AA63C84" w14:textId="77777777" w:rsidR="009C45EA" w:rsidRPr="00CD081A" w:rsidRDefault="009C45EA" w:rsidP="009C45EA">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1478" w:type="pct"/>
            <w:tcBorders>
              <w:top w:val="nil"/>
              <w:left w:val="nil"/>
              <w:bottom w:val="single" w:sz="4" w:space="0" w:color="000000"/>
              <w:right w:val="nil"/>
            </w:tcBorders>
            <w:shd w:val="clear" w:color="auto" w:fill="auto"/>
            <w:vAlign w:val="center"/>
            <w:hideMark/>
          </w:tcPr>
          <w:p w14:paraId="166C6F12" w14:textId="2AFBFF67" w:rsidR="009C45EA" w:rsidRPr="00CD081A" w:rsidRDefault="009C45EA" w:rsidP="009C45EA">
            <w:pPr>
              <w:widowControl/>
              <w:adjustRightInd/>
              <w:spacing w:before="0" w:after="0"/>
              <w:ind w:firstLine="0"/>
              <w:jc w:val="left"/>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spacing w:val="0"/>
                <w:sz w:val="18"/>
                <w:szCs w:val="18"/>
                <w:lang w:eastAsia="ru-RU"/>
              </w:rPr>
              <w:t>Среднечасовой расход, т/ч</w:t>
            </w:r>
          </w:p>
        </w:tc>
        <w:tc>
          <w:tcPr>
            <w:tcW w:w="335" w:type="pct"/>
            <w:tcBorders>
              <w:top w:val="nil"/>
              <w:left w:val="single" w:sz="4" w:space="0" w:color="000000"/>
              <w:bottom w:val="single" w:sz="4" w:space="0" w:color="000000"/>
              <w:right w:val="nil"/>
            </w:tcBorders>
            <w:shd w:val="clear" w:color="auto" w:fill="auto"/>
            <w:noWrap/>
            <w:vAlign w:val="center"/>
            <w:hideMark/>
          </w:tcPr>
          <w:p w14:paraId="58EDB438"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0,031</w:t>
            </w:r>
          </w:p>
        </w:tc>
        <w:tc>
          <w:tcPr>
            <w:tcW w:w="335" w:type="pct"/>
            <w:tcBorders>
              <w:top w:val="nil"/>
              <w:left w:val="single" w:sz="4" w:space="0" w:color="000000"/>
              <w:bottom w:val="single" w:sz="4" w:space="0" w:color="000000"/>
              <w:right w:val="nil"/>
            </w:tcBorders>
            <w:shd w:val="clear" w:color="auto" w:fill="auto"/>
            <w:noWrap/>
            <w:vAlign w:val="center"/>
            <w:hideMark/>
          </w:tcPr>
          <w:p w14:paraId="3227A867"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0,026</w:t>
            </w:r>
          </w:p>
        </w:tc>
        <w:tc>
          <w:tcPr>
            <w:tcW w:w="335" w:type="pct"/>
            <w:tcBorders>
              <w:top w:val="nil"/>
              <w:left w:val="single" w:sz="4" w:space="0" w:color="000000"/>
              <w:bottom w:val="single" w:sz="4" w:space="0" w:color="000000"/>
              <w:right w:val="nil"/>
            </w:tcBorders>
            <w:shd w:val="clear" w:color="auto" w:fill="auto"/>
            <w:noWrap/>
            <w:vAlign w:val="center"/>
            <w:hideMark/>
          </w:tcPr>
          <w:p w14:paraId="36744C03"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2694EBB4"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3A231F59"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000000"/>
              <w:bottom w:val="single" w:sz="4" w:space="0" w:color="000000"/>
              <w:right w:val="nil"/>
            </w:tcBorders>
            <w:shd w:val="clear" w:color="auto" w:fill="auto"/>
            <w:noWrap/>
            <w:vAlign w:val="center"/>
            <w:hideMark/>
          </w:tcPr>
          <w:p w14:paraId="707673B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c>
          <w:tcPr>
            <w:tcW w:w="335" w:type="pct"/>
            <w:tcBorders>
              <w:top w:val="nil"/>
              <w:left w:val="single" w:sz="4" w:space="0" w:color="auto"/>
              <w:bottom w:val="single" w:sz="4" w:space="0" w:color="auto"/>
              <w:right w:val="single" w:sz="4" w:space="0" w:color="auto"/>
            </w:tcBorders>
            <w:shd w:val="clear" w:color="auto" w:fill="auto"/>
            <w:noWrap/>
            <w:vAlign w:val="center"/>
            <w:hideMark/>
          </w:tcPr>
          <w:p w14:paraId="0B414FC1" w14:textId="77777777" w:rsidR="009C45EA" w:rsidRPr="00CD081A" w:rsidRDefault="009C45EA" w:rsidP="009C45EA">
            <w:pPr>
              <w:widowControl/>
              <w:adjustRightInd/>
              <w:spacing w:before="0" w:after="0"/>
              <w:ind w:firstLine="0"/>
              <w:jc w:val="center"/>
              <w:textAlignment w:val="auto"/>
              <w:rPr>
                <w:rFonts w:ascii="Times New Roman" w:eastAsia="Times New Roman" w:hAnsi="Times New Roman"/>
                <w:color w:val="000000"/>
                <w:spacing w:val="0"/>
                <w:sz w:val="18"/>
                <w:szCs w:val="18"/>
                <w:lang w:eastAsia="ru-RU"/>
              </w:rPr>
            </w:pPr>
            <w:r w:rsidRPr="00CD081A">
              <w:rPr>
                <w:rFonts w:ascii="Times New Roman" w:eastAsia="Times New Roman" w:hAnsi="Times New Roman"/>
                <w:color w:val="000000"/>
                <w:spacing w:val="0"/>
                <w:sz w:val="18"/>
                <w:szCs w:val="18"/>
                <w:lang w:eastAsia="ru-RU"/>
              </w:rPr>
              <w:t>0</w:t>
            </w:r>
          </w:p>
        </w:tc>
      </w:tr>
    </w:tbl>
    <w:p w14:paraId="3D51C32D" w14:textId="77777777" w:rsidR="007F348D" w:rsidRPr="00CD081A" w:rsidRDefault="007F348D" w:rsidP="009A4A09">
      <w:pPr>
        <w:spacing w:line="360" w:lineRule="auto"/>
        <w:ind w:firstLine="680"/>
        <w:rPr>
          <w:rFonts w:ascii="Times New Roman" w:eastAsiaTheme="majorEastAsia" w:hAnsi="Times New Roman"/>
          <w:sz w:val="26"/>
          <w:szCs w:val="26"/>
          <w:lang w:bidi="en-US"/>
        </w:rPr>
      </w:pPr>
    </w:p>
    <w:p w14:paraId="7222CB5E" w14:textId="2D8AD441" w:rsidR="009C45EA" w:rsidRPr="00CD081A" w:rsidRDefault="009C45EA" w:rsidP="009C45EA">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 w:val="26"/>
          <w:szCs w:val="26"/>
        </w:rPr>
      </w:pPr>
      <w:bookmarkStart w:id="19" w:name="_Toc133408977"/>
      <w:r w:rsidRPr="00CD081A">
        <w:rPr>
          <w:rFonts w:eastAsiaTheme="majorEastAsia" w:cstheme="majorBidi"/>
          <w:sz w:val="26"/>
          <w:szCs w:val="26"/>
        </w:rPr>
        <w:lastRenderedPageBreak/>
        <w:t>Оценка экономической эффективности мероприятий по переводу открытых систем теплоснабжения (горячего водоснабжения)</w:t>
      </w:r>
      <w:r w:rsidR="00112C1C" w:rsidRPr="00CD081A">
        <w:rPr>
          <w:rFonts w:eastAsiaTheme="majorEastAsia" w:cstheme="majorBidi"/>
          <w:sz w:val="26"/>
          <w:szCs w:val="26"/>
        </w:rPr>
        <w:t>, отдельных участков таких систем</w:t>
      </w:r>
      <w:r w:rsidRPr="00CD081A">
        <w:rPr>
          <w:rFonts w:eastAsiaTheme="majorEastAsia" w:cstheme="majorBidi"/>
          <w:sz w:val="26"/>
          <w:szCs w:val="26"/>
        </w:rPr>
        <w:t xml:space="preserve"> </w:t>
      </w:r>
      <w:r w:rsidR="00112C1C" w:rsidRPr="00CD081A">
        <w:rPr>
          <w:rFonts w:eastAsiaTheme="majorEastAsia" w:cstheme="majorBidi"/>
          <w:sz w:val="26"/>
          <w:szCs w:val="26"/>
        </w:rPr>
        <w:t>на</w:t>
      </w:r>
      <w:r w:rsidRPr="00CD081A">
        <w:rPr>
          <w:rFonts w:eastAsiaTheme="majorEastAsia" w:cstheme="majorBidi"/>
          <w:sz w:val="26"/>
          <w:szCs w:val="26"/>
        </w:rPr>
        <w:t xml:space="preserve"> закрыт</w:t>
      </w:r>
      <w:r w:rsidR="00112C1C" w:rsidRPr="00CD081A">
        <w:rPr>
          <w:rFonts w:eastAsiaTheme="majorEastAsia" w:cstheme="majorBidi"/>
          <w:sz w:val="26"/>
          <w:szCs w:val="26"/>
        </w:rPr>
        <w:t>ые</w:t>
      </w:r>
      <w:r w:rsidRPr="00CD081A">
        <w:rPr>
          <w:rFonts w:eastAsiaTheme="majorEastAsia" w:cstheme="majorBidi"/>
          <w:sz w:val="26"/>
          <w:szCs w:val="26"/>
        </w:rPr>
        <w:t xml:space="preserve"> систем</w:t>
      </w:r>
      <w:r w:rsidR="00112C1C" w:rsidRPr="00CD081A">
        <w:rPr>
          <w:rFonts w:eastAsiaTheme="majorEastAsia" w:cstheme="majorBidi"/>
          <w:sz w:val="26"/>
          <w:szCs w:val="26"/>
        </w:rPr>
        <w:t>ы</w:t>
      </w:r>
      <w:r w:rsidRPr="00CD081A">
        <w:rPr>
          <w:rFonts w:eastAsiaTheme="majorEastAsia" w:cstheme="majorBidi"/>
          <w:sz w:val="26"/>
          <w:szCs w:val="26"/>
        </w:rPr>
        <w:t xml:space="preserve"> горячего водоснабжения</w:t>
      </w:r>
      <w:bookmarkEnd w:id="19"/>
    </w:p>
    <w:p w14:paraId="4C2FBA3E" w14:textId="77777777" w:rsidR="00112C1C" w:rsidRPr="00CD081A" w:rsidRDefault="00112C1C"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представлена в таблице ниже. Дисконтированный срок окупаемости составит 50 лет, что превышает критерий отнесения данного проекта к экономически эффективному проекту, установленного Требованиями к схемам теплоснабжения (10 лет).</w:t>
      </w:r>
    </w:p>
    <w:p w14:paraId="4097BD55" w14:textId="7E6D3E25" w:rsidR="00112C1C" w:rsidRPr="00CD081A" w:rsidRDefault="00112C1C"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Таким образом, указанные предложения не включаются в схему теплоснабжения при актуализации схемы теплоснабжения на 2024 год.</w:t>
      </w:r>
    </w:p>
    <w:p w14:paraId="30120086" w14:textId="0FD22981" w:rsidR="006B0B8D" w:rsidRPr="00CD081A" w:rsidRDefault="006B0B8D" w:rsidP="006B0B8D">
      <w:pPr>
        <w:widowControl/>
        <w:adjustRightInd/>
        <w:spacing w:before="0" w:after="0" w:line="360" w:lineRule="auto"/>
        <w:ind w:firstLine="709"/>
        <w:textAlignment w:val="auto"/>
        <w:rPr>
          <w:rStyle w:val="ArialUnicodeMS115pt"/>
          <w:rFonts w:ascii="Times New Roman" w:hAnsi="Times New Roman"/>
          <w:sz w:val="26"/>
          <w:szCs w:val="26"/>
        </w:rPr>
      </w:pPr>
    </w:p>
    <w:p w14:paraId="2A9C8ADC" w14:textId="77777777" w:rsidR="006B0B8D" w:rsidRPr="00CD081A" w:rsidRDefault="006B0B8D" w:rsidP="006B0B8D">
      <w:pPr>
        <w:widowControl/>
        <w:adjustRightInd/>
        <w:spacing w:before="0" w:after="0" w:line="360" w:lineRule="auto"/>
        <w:ind w:firstLine="709"/>
        <w:textAlignment w:val="auto"/>
        <w:rPr>
          <w:rFonts w:ascii="Times New Roman" w:hAnsi="Times New Roman"/>
          <w:sz w:val="24"/>
          <w:szCs w:val="24"/>
        </w:rPr>
        <w:sectPr w:rsidR="006B0B8D" w:rsidRPr="00CD081A" w:rsidSect="00F77482">
          <w:pgSz w:w="11907" w:h="16839" w:code="9"/>
          <w:pgMar w:top="1134" w:right="567" w:bottom="567" w:left="1701" w:header="284" w:footer="284" w:gutter="0"/>
          <w:cols w:space="708"/>
          <w:docGrid w:linePitch="360"/>
        </w:sectPr>
      </w:pPr>
    </w:p>
    <w:p w14:paraId="7EE1366B" w14:textId="77777777" w:rsidR="00112C1C" w:rsidRPr="00CD081A" w:rsidRDefault="00112C1C" w:rsidP="00112C1C">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20" w:name="_Toc133408978"/>
      <w:r w:rsidRPr="00CD081A">
        <w:rPr>
          <w:rFonts w:eastAsiaTheme="majorEastAsia" w:cstheme="majorBidi"/>
          <w:szCs w:val="32"/>
        </w:rPr>
        <w:lastRenderedPageBreak/>
        <w:t>Оценка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0"/>
    </w:p>
    <w:p w14:paraId="4262CB57" w14:textId="77777777" w:rsidR="00112C1C" w:rsidRPr="00CD081A" w:rsidRDefault="00112C1C"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представлен в таблице ниже. Включение мероприятий в инвестиционную составляющую тарифа приведет к его росту.</w:t>
      </w:r>
    </w:p>
    <w:p w14:paraId="512C959B" w14:textId="4D1C430D" w:rsidR="00112C1C" w:rsidRPr="00CD081A" w:rsidRDefault="00112C1C" w:rsidP="004D2E32">
      <w:pPr>
        <w:ind w:firstLine="0"/>
        <w:rPr>
          <w:rFonts w:ascii="Times New Roman" w:hAnsi="Times New Roman"/>
          <w:b/>
          <w:sz w:val="24"/>
          <w:szCs w:val="24"/>
        </w:rPr>
      </w:pPr>
      <w:bookmarkStart w:id="21" w:name="_Toc164952730"/>
      <w:r w:rsidRPr="00CD081A">
        <w:rPr>
          <w:rFonts w:ascii="Times New Roman" w:hAnsi="Times New Roman"/>
          <w:b/>
          <w:sz w:val="24"/>
          <w:szCs w:val="24"/>
        </w:rPr>
        <w:t xml:space="preserve">Таблица </w:t>
      </w:r>
      <w:r w:rsidRPr="00CD081A">
        <w:rPr>
          <w:rFonts w:ascii="Times New Roman" w:hAnsi="Times New Roman"/>
          <w:b/>
          <w:sz w:val="24"/>
          <w:szCs w:val="24"/>
        </w:rPr>
        <w:fldChar w:fldCharType="begin"/>
      </w:r>
      <w:r w:rsidRPr="00CD081A">
        <w:rPr>
          <w:rFonts w:ascii="Times New Roman" w:hAnsi="Times New Roman"/>
          <w:b/>
          <w:sz w:val="24"/>
          <w:szCs w:val="24"/>
        </w:rPr>
        <w:instrText xml:space="preserve"> STYLEREF 1 \s </w:instrText>
      </w:r>
      <w:r w:rsidRPr="00CD081A">
        <w:rPr>
          <w:rFonts w:ascii="Times New Roman" w:hAnsi="Times New Roman"/>
          <w:b/>
          <w:sz w:val="24"/>
          <w:szCs w:val="24"/>
        </w:rPr>
        <w:fldChar w:fldCharType="separate"/>
      </w:r>
      <w:r w:rsidR="00CD081A">
        <w:rPr>
          <w:rFonts w:ascii="Times New Roman" w:hAnsi="Times New Roman"/>
          <w:b/>
          <w:noProof/>
          <w:sz w:val="24"/>
          <w:szCs w:val="24"/>
        </w:rPr>
        <w:t>7</w:t>
      </w:r>
      <w:r w:rsidRPr="00CD081A">
        <w:rPr>
          <w:rFonts w:ascii="Times New Roman" w:hAnsi="Times New Roman"/>
          <w:b/>
          <w:sz w:val="24"/>
          <w:szCs w:val="24"/>
        </w:rPr>
        <w:fldChar w:fldCharType="end"/>
      </w:r>
      <w:r w:rsidRPr="00CD081A">
        <w:rPr>
          <w:rFonts w:ascii="Times New Roman" w:hAnsi="Times New Roman"/>
          <w:b/>
          <w:sz w:val="24"/>
          <w:szCs w:val="24"/>
        </w:rPr>
        <w:t>.</w:t>
      </w:r>
      <w:r w:rsidRPr="00CD081A">
        <w:rPr>
          <w:rFonts w:ascii="Times New Roman" w:hAnsi="Times New Roman"/>
          <w:b/>
          <w:sz w:val="24"/>
          <w:szCs w:val="24"/>
        </w:rPr>
        <w:fldChar w:fldCharType="begin"/>
      </w:r>
      <w:r w:rsidRPr="00CD081A">
        <w:rPr>
          <w:rFonts w:ascii="Times New Roman" w:hAnsi="Times New Roman"/>
          <w:b/>
          <w:sz w:val="24"/>
          <w:szCs w:val="24"/>
        </w:rPr>
        <w:instrText xml:space="preserve"> SEQ Таблица \* ARABIC \s 1 </w:instrText>
      </w:r>
      <w:r w:rsidRPr="00CD081A">
        <w:rPr>
          <w:rFonts w:ascii="Times New Roman" w:hAnsi="Times New Roman"/>
          <w:b/>
          <w:sz w:val="24"/>
          <w:szCs w:val="24"/>
        </w:rPr>
        <w:fldChar w:fldCharType="separate"/>
      </w:r>
      <w:r w:rsidR="00CD081A">
        <w:rPr>
          <w:rFonts w:ascii="Times New Roman" w:hAnsi="Times New Roman"/>
          <w:b/>
          <w:noProof/>
          <w:sz w:val="24"/>
          <w:szCs w:val="24"/>
        </w:rPr>
        <w:t>1</w:t>
      </w:r>
      <w:r w:rsidRPr="00CD081A">
        <w:rPr>
          <w:rFonts w:ascii="Times New Roman" w:hAnsi="Times New Roman"/>
          <w:b/>
          <w:sz w:val="24"/>
          <w:szCs w:val="24"/>
        </w:rPr>
        <w:fldChar w:fldCharType="end"/>
      </w:r>
      <w:r w:rsidRPr="00CD081A">
        <w:rPr>
          <w:rFonts w:ascii="Times New Roman" w:hAnsi="Times New Roman"/>
          <w:b/>
          <w:sz w:val="24"/>
          <w:szCs w:val="24"/>
        </w:rPr>
        <w:t xml:space="preserve"> – Расчет ценовых (тарифных) последствий для потребителей в случае реализации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21"/>
    </w:p>
    <w:tbl>
      <w:tblPr>
        <w:tblW w:w="5000" w:type="pct"/>
        <w:tblLook w:val="04A0" w:firstRow="1" w:lastRow="0" w:firstColumn="1" w:lastColumn="0" w:noHBand="0" w:noVBand="1"/>
      </w:tblPr>
      <w:tblGrid>
        <w:gridCol w:w="6083"/>
        <w:gridCol w:w="3545"/>
      </w:tblGrid>
      <w:tr w:rsidR="00216D7E" w:rsidRPr="00CD081A" w14:paraId="4F309CDF" w14:textId="77777777" w:rsidTr="00216D7E">
        <w:trPr>
          <w:trHeight w:val="285"/>
        </w:trPr>
        <w:tc>
          <w:tcPr>
            <w:tcW w:w="3159" w:type="pct"/>
            <w:tcBorders>
              <w:top w:val="single" w:sz="4" w:space="0" w:color="000000"/>
              <w:left w:val="single" w:sz="4" w:space="0" w:color="000000"/>
              <w:bottom w:val="single" w:sz="4" w:space="0" w:color="000000"/>
              <w:right w:val="nil"/>
            </w:tcBorders>
            <w:shd w:val="clear" w:color="auto" w:fill="auto"/>
            <w:vAlign w:val="center"/>
            <w:hideMark/>
          </w:tcPr>
          <w:p w14:paraId="2653599A" w14:textId="77777777" w:rsidR="00216D7E" w:rsidRPr="00CD081A" w:rsidRDefault="00216D7E" w:rsidP="00216D7E">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CD081A">
              <w:rPr>
                <w:rFonts w:ascii="Times New Roman" w:eastAsia="Times New Roman" w:hAnsi="Times New Roman"/>
                <w:b/>
                <w:bCs/>
                <w:spacing w:val="0"/>
                <w:sz w:val="20"/>
                <w:szCs w:val="20"/>
                <w:lang w:eastAsia="ru-RU"/>
              </w:rPr>
              <w:t>Наименование показателя</w:t>
            </w:r>
          </w:p>
        </w:tc>
        <w:tc>
          <w:tcPr>
            <w:tcW w:w="18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A125B6" w14:textId="77777777" w:rsidR="00216D7E" w:rsidRPr="00CD081A" w:rsidRDefault="00216D7E" w:rsidP="00216D7E">
            <w:pPr>
              <w:widowControl/>
              <w:adjustRightInd/>
              <w:spacing w:before="0" w:after="0"/>
              <w:ind w:firstLine="0"/>
              <w:jc w:val="center"/>
              <w:textAlignment w:val="auto"/>
              <w:rPr>
                <w:rFonts w:ascii="Times New Roman" w:eastAsia="Times New Roman" w:hAnsi="Times New Roman"/>
                <w:b/>
                <w:bCs/>
                <w:spacing w:val="0"/>
                <w:sz w:val="20"/>
                <w:szCs w:val="20"/>
                <w:lang w:eastAsia="ru-RU"/>
              </w:rPr>
            </w:pPr>
            <w:r w:rsidRPr="00CD081A">
              <w:rPr>
                <w:rFonts w:ascii="Times New Roman" w:eastAsia="Times New Roman" w:hAnsi="Times New Roman"/>
                <w:b/>
                <w:bCs/>
                <w:spacing w:val="0"/>
                <w:sz w:val="20"/>
                <w:szCs w:val="20"/>
                <w:lang w:eastAsia="ru-RU"/>
              </w:rPr>
              <w:t>Значение</w:t>
            </w:r>
          </w:p>
        </w:tc>
      </w:tr>
      <w:tr w:rsidR="00216D7E" w:rsidRPr="00CD081A" w14:paraId="55B448A0"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16FEE41E"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CD081A">
              <w:rPr>
                <w:rFonts w:ascii="Times New Roman" w:eastAsia="Times New Roman" w:hAnsi="Times New Roman"/>
                <w:spacing w:val="0"/>
                <w:sz w:val="20"/>
                <w:szCs w:val="20"/>
                <w:lang w:eastAsia="ru-RU"/>
              </w:rPr>
              <w:t>Итого необходимая валовая выручка, тыс. руб.</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4B8202DA" w14:textId="42704D3E" w:rsidR="00216D7E" w:rsidRPr="00CD081A" w:rsidRDefault="00216D7E" w:rsidP="00216D7E">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CD081A">
              <w:rPr>
                <w:rFonts w:ascii="Times New Roman" w:hAnsi="Times New Roman"/>
                <w:sz w:val="20"/>
                <w:szCs w:val="20"/>
              </w:rPr>
              <w:t>4 066 097</w:t>
            </w:r>
          </w:p>
        </w:tc>
      </w:tr>
      <w:tr w:rsidR="00216D7E" w:rsidRPr="00CD081A" w14:paraId="5A8498BB"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0052FD64"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CD081A">
              <w:rPr>
                <w:rFonts w:ascii="Times New Roman" w:eastAsia="Times New Roman" w:hAnsi="Times New Roman"/>
                <w:spacing w:val="0"/>
                <w:sz w:val="20"/>
                <w:szCs w:val="20"/>
                <w:lang w:eastAsia="ru-RU"/>
              </w:rPr>
              <w:t>Объем полезного отпуска, тыс. Гкал</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0ACFA1F3" w14:textId="3F10A6A7" w:rsidR="00216D7E" w:rsidRPr="00CD081A" w:rsidRDefault="00216D7E" w:rsidP="00216D7E">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CD081A">
              <w:rPr>
                <w:rFonts w:ascii="Times New Roman" w:hAnsi="Times New Roman"/>
                <w:sz w:val="20"/>
                <w:szCs w:val="20"/>
              </w:rPr>
              <w:t>2 426</w:t>
            </w:r>
          </w:p>
        </w:tc>
      </w:tr>
      <w:tr w:rsidR="00216D7E" w:rsidRPr="00CD081A" w14:paraId="1AB71DB8"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2BE421A8"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CD081A">
              <w:rPr>
                <w:rFonts w:ascii="Times New Roman" w:eastAsia="Times New Roman" w:hAnsi="Times New Roman"/>
                <w:spacing w:val="0"/>
                <w:sz w:val="20"/>
                <w:szCs w:val="20"/>
                <w:lang w:eastAsia="ru-RU"/>
              </w:rPr>
              <w:t>Тариф, руб./ Гкал (без НДС)</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69EBEB84" w14:textId="3C592A37" w:rsidR="00216D7E" w:rsidRPr="00CD081A" w:rsidRDefault="00216D7E" w:rsidP="00216D7E">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CD081A">
              <w:rPr>
                <w:rFonts w:ascii="Times New Roman" w:hAnsi="Times New Roman"/>
                <w:sz w:val="20"/>
                <w:szCs w:val="20"/>
              </w:rPr>
              <w:t>1 676</w:t>
            </w:r>
          </w:p>
        </w:tc>
      </w:tr>
      <w:tr w:rsidR="00216D7E" w:rsidRPr="00CD081A" w14:paraId="78C0C5E8"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7DFBCB7F"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color w:val="000000"/>
                <w:spacing w:val="0"/>
                <w:sz w:val="20"/>
                <w:szCs w:val="20"/>
                <w:lang w:eastAsia="ru-RU"/>
              </w:rPr>
            </w:pPr>
            <w:r w:rsidRPr="00CD081A">
              <w:rPr>
                <w:rFonts w:ascii="Times New Roman" w:eastAsia="Times New Roman" w:hAnsi="Times New Roman"/>
                <w:spacing w:val="0"/>
                <w:sz w:val="20"/>
                <w:szCs w:val="20"/>
                <w:lang w:eastAsia="ru-RU"/>
              </w:rPr>
              <w:t>Дополнительные капитальные затраты на перевод открытых систем ГВС в</w:t>
            </w:r>
            <w:r w:rsidRPr="00CD081A">
              <w:rPr>
                <w:rFonts w:ascii="Times New Roman" w:eastAsia="Times New Roman" w:hAnsi="Times New Roman"/>
                <w:spacing w:val="0"/>
                <w:sz w:val="20"/>
                <w:szCs w:val="20"/>
                <w:lang w:eastAsia="ru-RU"/>
              </w:rPr>
              <w:br/>
              <w:t>закрытые, тыс. руб.</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3FBAB50F" w14:textId="1D3E363E" w:rsidR="00216D7E" w:rsidRPr="00CD081A" w:rsidRDefault="00216D7E" w:rsidP="00216D7E">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CD081A">
              <w:rPr>
                <w:rFonts w:ascii="Times New Roman" w:hAnsi="Times New Roman"/>
                <w:sz w:val="20"/>
                <w:szCs w:val="20"/>
              </w:rPr>
              <w:t>20 946</w:t>
            </w:r>
          </w:p>
        </w:tc>
      </w:tr>
      <w:tr w:rsidR="00216D7E" w:rsidRPr="00CD081A" w14:paraId="3E69D7A2" w14:textId="77777777" w:rsidTr="00216D7E">
        <w:trPr>
          <w:trHeight w:val="300"/>
        </w:trPr>
        <w:tc>
          <w:tcPr>
            <w:tcW w:w="3159" w:type="pct"/>
            <w:tcBorders>
              <w:top w:val="nil"/>
              <w:left w:val="single" w:sz="4" w:space="0" w:color="000000"/>
              <w:bottom w:val="single" w:sz="4" w:space="0" w:color="000000"/>
              <w:right w:val="nil"/>
            </w:tcBorders>
            <w:shd w:val="clear" w:color="auto" w:fill="auto"/>
            <w:vAlign w:val="center"/>
            <w:hideMark/>
          </w:tcPr>
          <w:p w14:paraId="16753DBC"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spacing w:val="0"/>
                <w:sz w:val="20"/>
                <w:szCs w:val="20"/>
                <w:lang w:eastAsia="ru-RU"/>
              </w:rPr>
            </w:pPr>
            <w:r w:rsidRPr="00CD081A">
              <w:rPr>
                <w:rFonts w:ascii="Times New Roman" w:eastAsia="Times New Roman" w:hAnsi="Times New Roman"/>
                <w:spacing w:val="0"/>
                <w:sz w:val="20"/>
                <w:szCs w:val="20"/>
                <w:lang w:eastAsia="ru-RU"/>
              </w:rPr>
              <w:t>Тариф с учетом доп САРЕХ, руб./ Гкал (без НДС)</w:t>
            </w:r>
          </w:p>
        </w:tc>
        <w:tc>
          <w:tcPr>
            <w:tcW w:w="1841" w:type="pct"/>
            <w:tcBorders>
              <w:top w:val="nil"/>
              <w:left w:val="single" w:sz="4" w:space="0" w:color="auto"/>
              <w:bottom w:val="single" w:sz="4" w:space="0" w:color="auto"/>
              <w:right w:val="single" w:sz="4" w:space="0" w:color="auto"/>
            </w:tcBorders>
            <w:shd w:val="clear" w:color="auto" w:fill="auto"/>
            <w:vAlign w:val="center"/>
            <w:hideMark/>
          </w:tcPr>
          <w:p w14:paraId="2ACE10DE" w14:textId="6551A834" w:rsidR="00216D7E" w:rsidRPr="00CD081A" w:rsidRDefault="00216D7E" w:rsidP="00216D7E">
            <w:pPr>
              <w:widowControl/>
              <w:adjustRightInd/>
              <w:spacing w:before="0" w:after="0"/>
              <w:ind w:firstLine="0"/>
              <w:jc w:val="center"/>
              <w:textAlignment w:val="auto"/>
              <w:rPr>
                <w:rFonts w:ascii="Times New Roman" w:eastAsia="Times New Roman" w:hAnsi="Times New Roman"/>
                <w:spacing w:val="0"/>
                <w:sz w:val="20"/>
                <w:szCs w:val="20"/>
                <w:lang w:eastAsia="ru-RU"/>
              </w:rPr>
            </w:pPr>
            <w:r w:rsidRPr="00CD081A">
              <w:rPr>
                <w:rFonts w:ascii="Times New Roman" w:hAnsi="Times New Roman"/>
                <w:sz w:val="20"/>
                <w:szCs w:val="20"/>
              </w:rPr>
              <w:t>1 685</w:t>
            </w:r>
          </w:p>
        </w:tc>
      </w:tr>
      <w:tr w:rsidR="00216D7E" w:rsidRPr="00CD081A" w14:paraId="4FABFE32" w14:textId="77777777" w:rsidTr="00216D7E">
        <w:trPr>
          <w:trHeight w:val="285"/>
        </w:trPr>
        <w:tc>
          <w:tcPr>
            <w:tcW w:w="3159" w:type="pct"/>
            <w:tcBorders>
              <w:top w:val="nil"/>
              <w:left w:val="single" w:sz="4" w:space="0" w:color="000000"/>
              <w:bottom w:val="single" w:sz="4" w:space="0" w:color="000000"/>
              <w:right w:val="nil"/>
            </w:tcBorders>
            <w:shd w:val="clear" w:color="auto" w:fill="auto"/>
            <w:vAlign w:val="center"/>
            <w:hideMark/>
          </w:tcPr>
          <w:p w14:paraId="7D824A86" w14:textId="77777777" w:rsidR="00216D7E" w:rsidRPr="00CD081A" w:rsidRDefault="00216D7E" w:rsidP="00216D7E">
            <w:pPr>
              <w:widowControl/>
              <w:adjustRightInd/>
              <w:spacing w:before="0" w:after="0"/>
              <w:ind w:firstLine="0"/>
              <w:jc w:val="left"/>
              <w:textAlignment w:val="auto"/>
              <w:rPr>
                <w:rFonts w:ascii="Times New Roman" w:eastAsia="Times New Roman" w:hAnsi="Times New Roman"/>
                <w:b/>
                <w:bCs/>
                <w:spacing w:val="0"/>
                <w:sz w:val="20"/>
                <w:szCs w:val="20"/>
                <w:lang w:eastAsia="ru-RU"/>
              </w:rPr>
            </w:pPr>
            <w:r w:rsidRPr="00CD081A">
              <w:rPr>
                <w:rFonts w:ascii="Times New Roman" w:eastAsia="Times New Roman" w:hAnsi="Times New Roman"/>
                <w:b/>
                <w:bCs/>
                <w:spacing w:val="0"/>
                <w:sz w:val="20"/>
                <w:szCs w:val="20"/>
                <w:lang w:eastAsia="ru-RU"/>
              </w:rPr>
              <w:t>Ценовые последствия реализации мероприятий, руб./Гкал</w:t>
            </w:r>
          </w:p>
        </w:tc>
        <w:tc>
          <w:tcPr>
            <w:tcW w:w="1841" w:type="pct"/>
            <w:tcBorders>
              <w:top w:val="nil"/>
              <w:left w:val="single" w:sz="4" w:space="0" w:color="auto"/>
              <w:bottom w:val="single" w:sz="4" w:space="0" w:color="auto"/>
              <w:right w:val="single" w:sz="4" w:space="0" w:color="auto"/>
            </w:tcBorders>
            <w:shd w:val="clear" w:color="auto" w:fill="auto"/>
            <w:noWrap/>
            <w:vAlign w:val="center"/>
            <w:hideMark/>
          </w:tcPr>
          <w:p w14:paraId="0A71ED5F" w14:textId="77777777" w:rsidR="00216D7E" w:rsidRPr="00CD081A" w:rsidRDefault="00216D7E" w:rsidP="00216D7E">
            <w:pPr>
              <w:widowControl/>
              <w:adjustRightInd/>
              <w:spacing w:before="0" w:after="0"/>
              <w:ind w:firstLine="0"/>
              <w:jc w:val="center"/>
              <w:textAlignment w:val="auto"/>
              <w:rPr>
                <w:rFonts w:ascii="Times New Roman" w:eastAsia="Times New Roman" w:hAnsi="Times New Roman"/>
                <w:b/>
                <w:bCs/>
                <w:color w:val="000000"/>
                <w:spacing w:val="0"/>
                <w:sz w:val="20"/>
                <w:szCs w:val="20"/>
                <w:lang w:eastAsia="ru-RU"/>
              </w:rPr>
            </w:pPr>
            <w:r w:rsidRPr="00CD081A">
              <w:rPr>
                <w:rFonts w:ascii="Times New Roman" w:eastAsia="Times New Roman" w:hAnsi="Times New Roman"/>
                <w:b/>
                <w:bCs/>
                <w:color w:val="000000"/>
                <w:spacing w:val="0"/>
                <w:sz w:val="20"/>
                <w:szCs w:val="20"/>
                <w:lang w:eastAsia="ru-RU"/>
              </w:rPr>
              <w:t>+9</w:t>
            </w:r>
          </w:p>
        </w:tc>
      </w:tr>
    </w:tbl>
    <w:p w14:paraId="28048AD3" w14:textId="77777777" w:rsidR="00216D7E" w:rsidRPr="00CD081A" w:rsidRDefault="00216D7E" w:rsidP="005102DF">
      <w:pPr>
        <w:pStyle w:val="1c"/>
        <w:numPr>
          <w:ilvl w:val="0"/>
          <w:numId w:val="65"/>
        </w:numPr>
        <w:pBdr>
          <w:top w:val="none" w:sz="0" w:space="0" w:color="auto"/>
          <w:left w:val="none" w:sz="0" w:space="0" w:color="auto"/>
          <w:bottom w:val="none" w:sz="0" w:space="0" w:color="auto"/>
        </w:pBdr>
        <w:tabs>
          <w:tab w:val="left" w:pos="425"/>
        </w:tabs>
        <w:adjustRightInd/>
        <w:ind w:left="0" w:firstLine="0"/>
        <w:textAlignment w:val="auto"/>
        <w:rPr>
          <w:rFonts w:eastAsiaTheme="majorEastAsia" w:cstheme="majorBidi"/>
          <w:sz w:val="26"/>
          <w:szCs w:val="26"/>
        </w:rPr>
      </w:pPr>
      <w:bookmarkStart w:id="22" w:name="_Toc133408979"/>
      <w:r w:rsidRPr="00CD081A">
        <w:rPr>
          <w:rFonts w:eastAsiaTheme="majorEastAsia" w:cstheme="majorBidi"/>
          <w:sz w:val="26"/>
          <w:szCs w:val="26"/>
        </w:rPr>
        <w:lastRenderedPageBreak/>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22"/>
    </w:p>
    <w:p w14:paraId="058B7A94" w14:textId="78326A93" w:rsidR="00216D7E" w:rsidRPr="00F77482" w:rsidRDefault="00216D7E" w:rsidP="004D2E32">
      <w:pPr>
        <w:spacing w:before="0" w:after="0" w:line="360" w:lineRule="auto"/>
        <w:ind w:firstLine="709"/>
        <w:rPr>
          <w:rFonts w:ascii="Times New Roman" w:eastAsiaTheme="majorEastAsia" w:hAnsi="Times New Roman"/>
          <w:sz w:val="26"/>
          <w:szCs w:val="26"/>
          <w:lang w:bidi="en-US"/>
        </w:rPr>
      </w:pPr>
      <w:r w:rsidRPr="00CD081A">
        <w:rPr>
          <w:rFonts w:ascii="Times New Roman" w:eastAsiaTheme="majorEastAsia" w:hAnsi="Times New Roman"/>
          <w:sz w:val="26"/>
          <w:szCs w:val="26"/>
          <w:lang w:bidi="en-US"/>
        </w:rPr>
        <w:t>При актуализации схемы теплоснабжения на 202</w:t>
      </w:r>
      <w:r w:rsidR="00076AA1" w:rsidRPr="00CD081A">
        <w:rPr>
          <w:rFonts w:ascii="Times New Roman" w:eastAsiaTheme="majorEastAsia" w:hAnsi="Times New Roman"/>
          <w:sz w:val="26"/>
          <w:szCs w:val="26"/>
          <w:lang w:bidi="en-US"/>
        </w:rPr>
        <w:t>5</w:t>
      </w:r>
      <w:r w:rsidRPr="00CD081A">
        <w:rPr>
          <w:rFonts w:ascii="Times New Roman" w:eastAsiaTheme="majorEastAsia" w:hAnsi="Times New Roman"/>
          <w:sz w:val="26"/>
          <w:szCs w:val="26"/>
          <w:lang w:bidi="en-US"/>
        </w:rPr>
        <w:t xml:space="preserve"> год предложения по переводу открытых систем теплосна</w:t>
      </w:r>
      <w:r w:rsidR="00076AA1" w:rsidRPr="00CD081A">
        <w:rPr>
          <w:rFonts w:ascii="Times New Roman" w:eastAsiaTheme="majorEastAsia" w:hAnsi="Times New Roman"/>
          <w:sz w:val="26"/>
          <w:szCs w:val="26"/>
          <w:lang w:bidi="en-US"/>
        </w:rPr>
        <w:t>бжения (горячего водоснабжения) были скорректированы стоимости мероприятий по переводу потребителей на закрытую систему горячего водоснабжения</w:t>
      </w:r>
      <w:r w:rsidRPr="00CD081A">
        <w:rPr>
          <w:rFonts w:ascii="Times New Roman" w:eastAsiaTheme="majorEastAsia" w:hAnsi="Times New Roman"/>
          <w:sz w:val="26"/>
          <w:szCs w:val="26"/>
          <w:lang w:bidi="en-US"/>
        </w:rPr>
        <w:t>.</w:t>
      </w:r>
      <w:bookmarkStart w:id="23" w:name="_GoBack"/>
      <w:bookmarkEnd w:id="23"/>
    </w:p>
    <w:sectPr w:rsidR="00216D7E" w:rsidRPr="00F77482" w:rsidSect="00F77482">
      <w:pgSz w:w="11906" w:h="16838" w:code="9"/>
      <w:pgMar w:top="1134"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EFE5E" w14:textId="77777777" w:rsidR="00506077" w:rsidRDefault="00506077">
      <w:r>
        <w:separator/>
      </w:r>
    </w:p>
  </w:endnote>
  <w:endnote w:type="continuationSeparator" w:id="0">
    <w:p w14:paraId="2B672E4D" w14:textId="77777777" w:rsidR="00506077" w:rsidRDefault="00506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Courier New"/>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ahnschrift SemiBold Condensed">
    <w:panose1 w:val="020B0502040204020203"/>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38878" w14:textId="77777777" w:rsidR="00506077" w:rsidRPr="000E3FEF" w:rsidRDefault="00506077" w:rsidP="00E64071">
    <w:pPr>
      <w:pStyle w:val="2fff2"/>
      <w:spacing w:before="0"/>
    </w:pPr>
    <w:r w:rsidRPr="000E3FEF">
      <w:t>Санкт-Петербург</w:t>
    </w:r>
  </w:p>
  <w:p w14:paraId="5D17618C" w14:textId="77777777" w:rsidR="00506077" w:rsidRPr="00B96210" w:rsidRDefault="00506077" w:rsidP="00E64071">
    <w:pPr>
      <w:pStyle w:val="2fff2"/>
      <w:spacing w:before="0"/>
      <w:rPr>
        <w:lang w:val="en-US"/>
      </w:rPr>
    </w:pPr>
    <w:r>
      <w:t>202</w:t>
    </w:r>
    <w:r>
      <w:rPr>
        <w:lang w:val="en-US"/>
      </w:rPr>
      <w:t>4</w:t>
    </w:r>
  </w:p>
  <w:p w14:paraId="65061EBC" w14:textId="77777777" w:rsidR="00506077" w:rsidRDefault="00506077" w:rsidP="004C2BA0">
    <w:pPr>
      <w:tabs>
        <w:tab w:val="center" w:pos="4677"/>
        <w:tab w:val="right" w:pos="9355"/>
      </w:tabs>
      <w:ind w:firstLine="0"/>
      <w:jc w:val="center"/>
      <w:rPr>
        <w:rFonts w:ascii="Times New Roman" w:eastAsia="Calibri" w:hAnsi="Times New Roman"/>
        <w:sz w:val="24"/>
        <w:szCs w:val="24"/>
      </w:rPr>
    </w:pPr>
    <w:r w:rsidRPr="009E6F2F">
      <w:rPr>
        <w:rFonts w:eastAsia="Calibri"/>
        <w:noProof/>
        <w:szCs w:val="24"/>
        <w:lang w:eastAsia="ru-RU"/>
      </w:rPr>
      <w:drawing>
        <wp:inline distT="0" distB="0" distL="0" distR="0" wp14:anchorId="36D5FB33" wp14:editId="4A129264">
          <wp:extent cx="166370" cy="356235"/>
          <wp:effectExtent l="0" t="0" r="5080" b="5715"/>
          <wp:docPr id="4" name="Рисунок 4"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p w14:paraId="0DBB155F" w14:textId="194E7726" w:rsidR="00506077" w:rsidRDefault="00506077" w:rsidP="00E64071">
    <w:pPr>
      <w:widowControl/>
      <w:tabs>
        <w:tab w:val="center" w:pos="4677"/>
        <w:tab w:val="right" w:pos="9355"/>
      </w:tabs>
      <w:adjustRightInd/>
      <w:spacing w:before="0" w:after="0"/>
      <w:ind w:firstLine="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CD081A">
      <w:rPr>
        <w:rFonts w:ascii="Times New Roman" w:eastAsia="Calibri" w:hAnsi="Times New Roman"/>
        <w:noProof/>
        <w:spacing w:val="0"/>
        <w:sz w:val="24"/>
        <w:szCs w:val="24"/>
        <w:lang w:val="en-US" w:bidi="en-US"/>
      </w:rPr>
      <w:t>2</w:t>
    </w:r>
    <w:r>
      <w:rPr>
        <w:rFonts w:ascii="Times New Roman" w:eastAsia="Calibri" w:hAnsi="Times New Roman"/>
        <w:spacing w:val="0"/>
        <w:sz w:val="24"/>
        <w:szCs w:val="24"/>
        <w:lang w:val="en-US" w:bidi="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1" w14:textId="69A0F5D6" w:rsidR="00506077" w:rsidRPr="0010362B" w:rsidRDefault="00506077" w:rsidP="002A72F8">
    <w:pPr>
      <w:widowControl/>
      <w:adjustRightInd/>
      <w:spacing w:before="0" w:after="0"/>
      <w:ind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46453" w14:textId="308BB445" w:rsidR="00506077" w:rsidRDefault="00506077" w:rsidP="00E64071">
    <w:pPr>
      <w:widowControl/>
      <w:tabs>
        <w:tab w:val="center" w:pos="4677"/>
        <w:tab w:val="right" w:pos="9355"/>
      </w:tabs>
      <w:adjustRightInd/>
      <w:spacing w:before="0" w:after="0" w:line="360" w:lineRule="auto"/>
      <w:ind w:firstLine="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CD081A">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6" w14:textId="53A9F0AB" w:rsidR="00506077" w:rsidRDefault="00506077" w:rsidP="00E64071">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CD081A">
      <w:rPr>
        <w:rFonts w:ascii="Times New Roman" w:eastAsia="Calibri" w:hAnsi="Times New Roman"/>
        <w:noProof/>
        <w:spacing w:val="0"/>
        <w:sz w:val="24"/>
        <w:szCs w:val="24"/>
        <w:lang w:val="en-US" w:bidi="en-US"/>
      </w:rPr>
      <w:t>23</w:t>
    </w:r>
    <w:r>
      <w:rPr>
        <w:rFonts w:ascii="Times New Roman" w:eastAsia="Calibri" w:hAnsi="Times New Roman"/>
        <w:spacing w:val="0"/>
        <w:sz w:val="24"/>
        <w:szCs w:val="24"/>
        <w:lang w:val="en-US" w:bidi="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06077" w14:paraId="0DBB156A" w14:textId="77777777">
      <w:trPr>
        <w:trHeight w:val="964"/>
      </w:trPr>
      <w:tc>
        <w:tcPr>
          <w:tcW w:w="675" w:type="dxa"/>
          <w:tcBorders>
            <w:top w:val="single" w:sz="4" w:space="0" w:color="auto"/>
          </w:tcBorders>
        </w:tcPr>
        <w:p w14:paraId="0DBB1569" w14:textId="77777777" w:rsidR="00506077" w:rsidRDefault="00506077">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06077" w:rsidRDefault="00506077">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DC892" w14:textId="77777777" w:rsidR="00506077" w:rsidRDefault="00506077">
      <w:r>
        <w:separator/>
      </w:r>
    </w:p>
  </w:footnote>
  <w:footnote w:type="continuationSeparator" w:id="0">
    <w:p w14:paraId="72E7DCFF" w14:textId="77777777" w:rsidR="00506077" w:rsidRDefault="005060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5D" w14:textId="248D5C56" w:rsidR="00506077" w:rsidRPr="00E64071" w:rsidRDefault="00506077" w:rsidP="00E64071">
    <w:pPr>
      <w:pStyle w:val="aff7"/>
      <w:numPr>
        <w:ilvl w:val="0"/>
        <w:numId w:val="0"/>
      </w:numPr>
      <w:ind w:left="720"/>
      <w:rPr>
        <w:rFonts w:eastAsiaTheme="minorHAns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0" w14:textId="77777777" w:rsidR="00506077" w:rsidRDefault="00506077">
    <w:pPr>
      <w:pStyle w:val="aff7"/>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4" w14:textId="77777777" w:rsidR="00506077" w:rsidRPr="00E64071" w:rsidRDefault="00506077" w:rsidP="00E64071">
    <w:pPr>
      <w:pStyle w:val="aff7"/>
      <w:numPr>
        <w:ilvl w:val="0"/>
        <w:numId w:val="0"/>
      </w:numPr>
      <w:ind w:left="720"/>
      <w:rPr>
        <w:rFonts w:eastAsiaTheme="majorEastAsia"/>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7" w14:textId="77777777" w:rsidR="00506077" w:rsidRDefault="00506077">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06077" w:rsidRDefault="00506077">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3"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4"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8"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E6B2BAF"/>
    <w:multiLevelType w:val="hybridMultilevel"/>
    <w:tmpl w:val="D9DEB916"/>
    <w:lvl w:ilvl="0" w:tplc="870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53064A2C"/>
    <w:multiLevelType w:val="multilevel"/>
    <w:tmpl w:val="FC5CE3C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4"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5"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6" w15:restartNumberingAfterBreak="0">
    <w:nsid w:val="57D123D5"/>
    <w:multiLevelType w:val="multilevel"/>
    <w:tmpl w:val="D7545F0E"/>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7"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8"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4"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5"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7"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9"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60"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3"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5"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6"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9"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9"/>
  </w:num>
  <w:num w:numId="2">
    <w:abstractNumId w:val="36"/>
  </w:num>
  <w:num w:numId="3">
    <w:abstractNumId w:val="0"/>
  </w:num>
  <w:num w:numId="4">
    <w:abstractNumId w:val="69"/>
  </w:num>
  <w:num w:numId="5">
    <w:abstractNumId w:val="38"/>
  </w:num>
  <w:num w:numId="6">
    <w:abstractNumId w:val="25"/>
  </w:num>
  <w:num w:numId="7">
    <w:abstractNumId w:val="49"/>
  </w:num>
  <w:num w:numId="8">
    <w:abstractNumId w:val="62"/>
  </w:num>
  <w:num w:numId="9">
    <w:abstractNumId w:val="63"/>
  </w:num>
  <w:num w:numId="10">
    <w:abstractNumId w:val="28"/>
  </w:num>
  <w:num w:numId="11">
    <w:abstractNumId w:val="53"/>
  </w:num>
  <w:num w:numId="12">
    <w:abstractNumId w:val="17"/>
  </w:num>
  <w:num w:numId="13">
    <w:abstractNumId w:val="26"/>
  </w:num>
  <w:num w:numId="14">
    <w:abstractNumId w:val="59"/>
  </w:num>
  <w:num w:numId="15">
    <w:abstractNumId w:val="13"/>
  </w:num>
  <w:num w:numId="16">
    <w:abstractNumId w:val="41"/>
  </w:num>
  <w:num w:numId="17">
    <w:abstractNumId w:val="4"/>
  </w:num>
  <w:num w:numId="18">
    <w:abstractNumId w:val="29"/>
  </w:num>
  <w:num w:numId="19">
    <w:abstractNumId w:val="16"/>
  </w:num>
  <w:num w:numId="20">
    <w:abstractNumId w:val="42"/>
  </w:num>
  <w:num w:numId="21">
    <w:abstractNumId w:val="24"/>
  </w:num>
  <w:num w:numId="22">
    <w:abstractNumId w:val="32"/>
  </w:num>
  <w:num w:numId="23">
    <w:abstractNumId w:val="20"/>
  </w:num>
  <w:num w:numId="24">
    <w:abstractNumId w:val="18"/>
  </w:num>
  <w:num w:numId="25">
    <w:abstractNumId w:val="14"/>
  </w:num>
  <w:num w:numId="26">
    <w:abstractNumId w:val="44"/>
  </w:num>
  <w:num w:numId="27">
    <w:abstractNumId w:val="51"/>
  </w:num>
  <w:num w:numId="28">
    <w:abstractNumId w:val="66"/>
  </w:num>
  <w:num w:numId="29">
    <w:abstractNumId w:val="21"/>
  </w:num>
  <w:num w:numId="30">
    <w:abstractNumId w:val="64"/>
  </w:num>
  <w:num w:numId="31">
    <w:abstractNumId w:val="55"/>
  </w:num>
  <w:num w:numId="32">
    <w:abstractNumId w:val="67"/>
  </w:num>
  <w:num w:numId="33">
    <w:abstractNumId w:val="22"/>
  </w:num>
  <w:num w:numId="34">
    <w:abstractNumId w:val="48"/>
  </w:num>
  <w:num w:numId="35">
    <w:abstractNumId w:val="3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abstractNumId w:val="65"/>
  </w:num>
  <w:num w:numId="37">
    <w:abstractNumId w:val="54"/>
  </w:num>
  <w:num w:numId="38">
    <w:abstractNumId w:val="68"/>
  </w:num>
  <w:num w:numId="39">
    <w:abstractNumId w:val="47"/>
  </w:num>
  <w:num w:numId="40">
    <w:abstractNumId w:val="10"/>
  </w:num>
  <w:num w:numId="41">
    <w:abstractNumId w:val="37"/>
  </w:num>
  <w:num w:numId="42">
    <w:abstractNumId w:val="35"/>
  </w:num>
  <w:num w:numId="43">
    <w:abstractNumId w:val="12"/>
  </w:num>
  <w:num w:numId="44">
    <w:abstractNumId w:val="9"/>
  </w:num>
  <w:num w:numId="45">
    <w:abstractNumId w:val="58"/>
  </w:num>
  <w:num w:numId="46">
    <w:abstractNumId w:val="8"/>
  </w:num>
  <w:num w:numId="47">
    <w:abstractNumId w:val="5"/>
  </w:num>
  <w:num w:numId="48">
    <w:abstractNumId w:val="33"/>
  </w:num>
  <w:num w:numId="49">
    <w:abstractNumId w:val="52"/>
  </w:num>
  <w:num w:numId="50">
    <w:abstractNumId w:val="27"/>
  </w:num>
  <w:num w:numId="51">
    <w:abstractNumId w:val="19"/>
  </w:num>
  <w:num w:numId="52">
    <w:abstractNumId w:val="57"/>
  </w:num>
  <w:num w:numId="53">
    <w:abstractNumId w:val="56"/>
  </w:num>
  <w:num w:numId="54">
    <w:abstractNumId w:val="11"/>
  </w:num>
  <w:num w:numId="55">
    <w:abstractNumId w:val="60"/>
  </w:num>
  <w:num w:numId="56">
    <w:abstractNumId w:val="31"/>
  </w:num>
  <w:num w:numId="57">
    <w:abstractNumId w:val="15"/>
  </w:num>
  <w:num w:numId="58">
    <w:abstractNumId w:val="23"/>
  </w:num>
  <w:num w:numId="59">
    <w:abstractNumId w:val="50"/>
  </w:num>
  <w:num w:numId="60">
    <w:abstractNumId w:val="45"/>
  </w:num>
  <w:num w:numId="61">
    <w:abstractNumId w:val="34"/>
  </w:num>
  <w:num w:numId="62">
    <w:abstractNumId w:val="61"/>
  </w:num>
  <w:num w:numId="63">
    <w:abstractNumId w:val="7"/>
  </w:num>
  <w:num w:numId="64">
    <w:abstractNumId w:val="70"/>
  </w:num>
  <w:num w:numId="65">
    <w:abstractNumId w:val="43"/>
  </w:num>
  <w:num w:numId="66">
    <w:abstractNumId w:val="30"/>
  </w:num>
  <w:num w:numId="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94"/>
    <w:rsid w:val="00076AA1"/>
    <w:rsid w:val="000924B4"/>
    <w:rsid w:val="000E0B07"/>
    <w:rsid w:val="000F26CA"/>
    <w:rsid w:val="0010362B"/>
    <w:rsid w:val="00112C1C"/>
    <w:rsid w:val="00137294"/>
    <w:rsid w:val="001D6A14"/>
    <w:rsid w:val="00216D7E"/>
    <w:rsid w:val="002720C7"/>
    <w:rsid w:val="002A72F8"/>
    <w:rsid w:val="002D4287"/>
    <w:rsid w:val="00344ABA"/>
    <w:rsid w:val="00354612"/>
    <w:rsid w:val="00384046"/>
    <w:rsid w:val="003C5220"/>
    <w:rsid w:val="003D5646"/>
    <w:rsid w:val="00426913"/>
    <w:rsid w:val="00460726"/>
    <w:rsid w:val="00460CD0"/>
    <w:rsid w:val="004C2BA0"/>
    <w:rsid w:val="004C43A9"/>
    <w:rsid w:val="004D2E32"/>
    <w:rsid w:val="004E1561"/>
    <w:rsid w:val="004F4B22"/>
    <w:rsid w:val="00506077"/>
    <w:rsid w:val="005102DF"/>
    <w:rsid w:val="00546D34"/>
    <w:rsid w:val="005D5A1E"/>
    <w:rsid w:val="005D753E"/>
    <w:rsid w:val="005D784A"/>
    <w:rsid w:val="005F69A1"/>
    <w:rsid w:val="0065657A"/>
    <w:rsid w:val="0069597E"/>
    <w:rsid w:val="006B0B8D"/>
    <w:rsid w:val="006E3D98"/>
    <w:rsid w:val="007230EF"/>
    <w:rsid w:val="007F348D"/>
    <w:rsid w:val="009946D1"/>
    <w:rsid w:val="00996ED9"/>
    <w:rsid w:val="009A4A09"/>
    <w:rsid w:val="009C45EA"/>
    <w:rsid w:val="009E29CA"/>
    <w:rsid w:val="009F203B"/>
    <w:rsid w:val="00A344D2"/>
    <w:rsid w:val="00B46D3C"/>
    <w:rsid w:val="00B673D7"/>
    <w:rsid w:val="00B966CB"/>
    <w:rsid w:val="00BA00D5"/>
    <w:rsid w:val="00BB2C95"/>
    <w:rsid w:val="00CD081A"/>
    <w:rsid w:val="00CD3298"/>
    <w:rsid w:val="00D27019"/>
    <w:rsid w:val="00DE0537"/>
    <w:rsid w:val="00E0612E"/>
    <w:rsid w:val="00E14EB6"/>
    <w:rsid w:val="00E50431"/>
    <w:rsid w:val="00E64071"/>
    <w:rsid w:val="00E714AE"/>
    <w:rsid w:val="00E94A1D"/>
    <w:rsid w:val="00F4577F"/>
    <w:rsid w:val="00F746DB"/>
    <w:rsid w:val="00F774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1"/>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7457117">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55893918">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183170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3528708">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8180">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5395540">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279370">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3766776">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5941797">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215731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5028AB0-4B4F-440C-962D-C9D4E5045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23</Pages>
  <Words>4456</Words>
  <Characters>31265</Characters>
  <Application>Microsoft Office Word</Application>
  <DocSecurity>0</DocSecurity>
  <Lines>260</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35650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Сафронова Алена Юрьевна</cp:lastModifiedBy>
  <cp:revision>96</cp:revision>
  <cp:lastPrinted>2023-07-05T06:09:00Z</cp:lastPrinted>
  <dcterms:created xsi:type="dcterms:W3CDTF">2019-09-10T12:51:00Z</dcterms:created>
  <dcterms:modified xsi:type="dcterms:W3CDTF">2024-07-08T17:02:00Z</dcterms:modified>
</cp:coreProperties>
</file>